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B9" w:rsidRPr="004030BD" w:rsidRDefault="009C7DB9" w:rsidP="009C7DB9">
      <w:pPr>
        <w:spacing w:line="480" w:lineRule="auto"/>
        <w:jc w:val="center"/>
        <w:rPr>
          <w:rFonts w:ascii="Arial" w:hAnsi="Arial" w:cs="Arial"/>
          <w:b/>
          <w:caps/>
          <w:lang w:val="pt-BR"/>
        </w:rPr>
      </w:pPr>
      <w:r w:rsidRPr="004030BD">
        <w:rPr>
          <w:rFonts w:ascii="Arial" w:hAnsi="Arial" w:cs="Arial"/>
          <w:b/>
          <w:lang w:val="pt-BR"/>
        </w:rPr>
        <w:t>Artigo Científico</w:t>
      </w:r>
    </w:p>
    <w:p w:rsidR="009C7DB9" w:rsidRPr="004030BD" w:rsidRDefault="009C7DB9" w:rsidP="009C7DB9">
      <w:pPr>
        <w:spacing w:line="480" w:lineRule="auto"/>
        <w:jc w:val="both"/>
        <w:rPr>
          <w:rFonts w:ascii="Arial" w:hAnsi="Arial" w:cs="Arial"/>
          <w:b/>
          <w:caps/>
          <w:lang w:val="pt-BR"/>
        </w:rPr>
      </w:pPr>
    </w:p>
    <w:p w:rsidR="00347D5B" w:rsidRPr="004030BD" w:rsidRDefault="00C969AE" w:rsidP="009C7DB9">
      <w:pPr>
        <w:spacing w:line="480" w:lineRule="auto"/>
        <w:jc w:val="center"/>
        <w:rPr>
          <w:rFonts w:ascii="Arial" w:hAnsi="Arial" w:cs="Arial"/>
          <w:b/>
          <w:caps/>
          <w:sz w:val="24"/>
          <w:lang w:val="pt-BR"/>
        </w:rPr>
      </w:pPr>
      <w:r w:rsidRPr="004030BD">
        <w:rPr>
          <w:rFonts w:ascii="Arial" w:hAnsi="Arial" w:cs="Arial"/>
          <w:b/>
          <w:sz w:val="24"/>
          <w:lang w:val="pt-BR"/>
        </w:rPr>
        <w:t xml:space="preserve">Crescimento de </w:t>
      </w:r>
      <w:r w:rsidR="00AC2798" w:rsidRPr="004030BD">
        <w:rPr>
          <w:rFonts w:ascii="Arial" w:hAnsi="Arial" w:cs="Arial"/>
          <w:b/>
          <w:sz w:val="24"/>
          <w:lang w:val="pt-BR"/>
        </w:rPr>
        <w:t>porta-enxertos</w:t>
      </w:r>
      <w:r w:rsidRPr="004030BD">
        <w:rPr>
          <w:rFonts w:ascii="Arial" w:hAnsi="Arial" w:cs="Arial"/>
          <w:b/>
          <w:sz w:val="24"/>
          <w:lang w:val="pt-BR"/>
        </w:rPr>
        <w:t xml:space="preserve"> de goiabeira influenciado por doses de biofertilizante, </w:t>
      </w:r>
      <w:r w:rsidR="00B9395E" w:rsidRPr="004030BD">
        <w:rPr>
          <w:rFonts w:ascii="Arial" w:hAnsi="Arial" w:cs="Arial"/>
          <w:b/>
          <w:sz w:val="24"/>
          <w:lang w:val="pt-BR"/>
        </w:rPr>
        <w:t>tipo</w:t>
      </w:r>
      <w:r w:rsidR="00AE78D8" w:rsidRPr="004030BD">
        <w:rPr>
          <w:rFonts w:ascii="Arial" w:hAnsi="Arial" w:cs="Arial"/>
          <w:b/>
          <w:sz w:val="24"/>
          <w:lang w:val="pt-BR"/>
        </w:rPr>
        <w:t xml:space="preserve"> e </w:t>
      </w:r>
      <w:r w:rsidRPr="004030BD">
        <w:rPr>
          <w:rFonts w:ascii="Arial" w:hAnsi="Arial" w:cs="Arial"/>
          <w:b/>
          <w:sz w:val="24"/>
          <w:lang w:val="pt-BR"/>
        </w:rPr>
        <w:t xml:space="preserve">volume </w:t>
      </w:r>
      <w:r w:rsidR="00AE78D8" w:rsidRPr="004030BD">
        <w:rPr>
          <w:rFonts w:ascii="Arial" w:hAnsi="Arial" w:cs="Arial"/>
          <w:b/>
          <w:sz w:val="24"/>
          <w:lang w:val="pt-BR"/>
        </w:rPr>
        <w:t>d</w:t>
      </w:r>
      <w:r w:rsidRPr="004030BD">
        <w:rPr>
          <w:rFonts w:ascii="Arial" w:hAnsi="Arial" w:cs="Arial"/>
          <w:b/>
          <w:sz w:val="24"/>
          <w:lang w:val="pt-BR"/>
        </w:rPr>
        <w:t xml:space="preserve">e </w:t>
      </w:r>
      <w:r w:rsidR="00B9395E" w:rsidRPr="004030BD">
        <w:rPr>
          <w:rFonts w:ascii="Arial" w:hAnsi="Arial" w:cs="Arial"/>
          <w:b/>
          <w:sz w:val="24"/>
          <w:lang w:val="pt-BR"/>
        </w:rPr>
        <w:t>substrato</w:t>
      </w:r>
    </w:p>
    <w:p w:rsidR="00C969AE" w:rsidRPr="004030BD" w:rsidRDefault="00C969AE" w:rsidP="009C7DB9">
      <w:pPr>
        <w:spacing w:line="480" w:lineRule="auto"/>
        <w:jc w:val="center"/>
        <w:rPr>
          <w:rFonts w:ascii="Arial" w:hAnsi="Arial" w:cs="Arial"/>
          <w:b/>
          <w:caps/>
          <w:sz w:val="24"/>
          <w:lang w:val="pt-BR"/>
        </w:rPr>
      </w:pPr>
    </w:p>
    <w:p w:rsidR="009C7DB9" w:rsidRPr="004030BD" w:rsidRDefault="001D0631" w:rsidP="00583FF3">
      <w:pPr>
        <w:spacing w:line="480" w:lineRule="auto"/>
        <w:jc w:val="center"/>
        <w:rPr>
          <w:rFonts w:ascii="Arial" w:hAnsi="Arial" w:cs="Arial"/>
          <w:b/>
          <w:sz w:val="24"/>
        </w:rPr>
      </w:pPr>
      <w:r w:rsidRPr="004030BD">
        <w:rPr>
          <w:rFonts w:ascii="Arial" w:hAnsi="Arial" w:cs="Arial"/>
          <w:b/>
          <w:sz w:val="24"/>
        </w:rPr>
        <w:t xml:space="preserve">Growth of guava rootstocks influenced by </w:t>
      </w:r>
      <w:proofErr w:type="spellStart"/>
      <w:r w:rsidRPr="004030BD">
        <w:rPr>
          <w:rFonts w:ascii="Arial" w:hAnsi="Arial" w:cs="Arial"/>
          <w:b/>
          <w:sz w:val="24"/>
        </w:rPr>
        <w:t>biofertilizer</w:t>
      </w:r>
      <w:proofErr w:type="spellEnd"/>
      <w:r w:rsidRPr="004030BD">
        <w:rPr>
          <w:rFonts w:ascii="Arial" w:hAnsi="Arial" w:cs="Arial"/>
          <w:b/>
          <w:sz w:val="24"/>
        </w:rPr>
        <w:t xml:space="preserve"> doses, type and volume of substrate</w:t>
      </w:r>
    </w:p>
    <w:p w:rsidR="001D0631" w:rsidRPr="004030BD" w:rsidRDefault="001D0631" w:rsidP="00583FF3">
      <w:pPr>
        <w:spacing w:line="480" w:lineRule="auto"/>
        <w:jc w:val="center"/>
        <w:rPr>
          <w:rFonts w:ascii="Arial" w:hAnsi="Arial" w:cs="Arial"/>
          <w:b/>
          <w:caps/>
        </w:rPr>
      </w:pPr>
    </w:p>
    <w:p w:rsidR="00336350" w:rsidRPr="004030BD" w:rsidRDefault="006F3A82" w:rsidP="009955FB">
      <w:pPr>
        <w:adjustRightInd w:val="0"/>
        <w:spacing w:line="480" w:lineRule="auto"/>
        <w:jc w:val="both"/>
        <w:rPr>
          <w:rFonts w:ascii="Arial" w:hAnsi="Arial" w:cs="Arial"/>
          <w:lang w:val="pt-BR"/>
        </w:rPr>
      </w:pPr>
      <w:r w:rsidRPr="004030BD">
        <w:rPr>
          <w:rFonts w:ascii="Arial" w:hAnsi="Arial" w:cs="Arial"/>
          <w:b/>
          <w:lang w:val="pt-BR"/>
        </w:rPr>
        <w:t>Resumo</w:t>
      </w:r>
      <w:r w:rsidR="001D0631" w:rsidRPr="004030BD">
        <w:rPr>
          <w:rFonts w:ascii="Arial" w:hAnsi="Arial" w:cs="Arial"/>
          <w:b/>
          <w:lang w:val="pt-BR"/>
        </w:rPr>
        <w:t xml:space="preserve"> </w:t>
      </w:r>
      <w:r w:rsidR="00907C09" w:rsidRPr="004030BD">
        <w:rPr>
          <w:rFonts w:ascii="Arial" w:hAnsi="Arial" w:cs="Arial"/>
          <w:b/>
          <w:caps/>
          <w:lang w:val="pt-BR"/>
        </w:rPr>
        <w:t>–</w:t>
      </w:r>
      <w:r w:rsidR="001D0631" w:rsidRPr="004030BD">
        <w:rPr>
          <w:rFonts w:ascii="Arial" w:hAnsi="Arial" w:cs="Arial"/>
          <w:b/>
          <w:caps/>
          <w:lang w:val="pt-BR"/>
        </w:rPr>
        <w:t xml:space="preserve"> </w:t>
      </w:r>
      <w:r w:rsidR="001D0631" w:rsidRPr="004030BD">
        <w:rPr>
          <w:rFonts w:ascii="Arial" w:eastAsiaTheme="minorHAnsi" w:hAnsi="Arial" w:cs="Arial"/>
          <w:lang w:val="pt-BR"/>
        </w:rPr>
        <w:t xml:space="preserve">Objetivou-se </w:t>
      </w:r>
      <w:r w:rsidR="00B43F2E" w:rsidRPr="004030BD">
        <w:rPr>
          <w:rFonts w:ascii="Arial" w:eastAsiaTheme="minorHAnsi" w:hAnsi="Arial" w:cs="Arial"/>
          <w:lang w:val="pt-BR"/>
        </w:rPr>
        <w:t>avaliar os efeitos do emprego de esterco bovino em</w:t>
      </w:r>
      <w:r w:rsidR="001D0631" w:rsidRPr="004030BD">
        <w:rPr>
          <w:rFonts w:ascii="Arial" w:eastAsiaTheme="minorHAnsi" w:hAnsi="Arial" w:cs="Arial"/>
          <w:lang w:val="pt-BR"/>
        </w:rPr>
        <w:t xml:space="preserve"> associação com biofertilizante líquido</w:t>
      </w:r>
      <w:r w:rsidR="00B43F2E" w:rsidRPr="004030BD">
        <w:rPr>
          <w:rFonts w:ascii="Arial" w:eastAsiaTheme="minorHAnsi" w:hAnsi="Arial" w:cs="Arial"/>
          <w:lang w:val="pt-BR"/>
        </w:rPr>
        <w:t xml:space="preserve">, aplicados em dois tipos de solo para produção de </w:t>
      </w:r>
      <w:r w:rsidR="00AC2798" w:rsidRPr="004030BD">
        <w:rPr>
          <w:rFonts w:ascii="Arial" w:eastAsiaTheme="minorHAnsi" w:hAnsi="Arial" w:cs="Arial"/>
          <w:lang w:val="pt-BR"/>
        </w:rPr>
        <w:t>porta-enxerto</w:t>
      </w:r>
      <w:r w:rsidR="00B43F2E" w:rsidRPr="004030BD">
        <w:rPr>
          <w:rFonts w:ascii="Arial" w:eastAsiaTheme="minorHAnsi" w:hAnsi="Arial" w:cs="Arial"/>
          <w:lang w:val="pt-BR"/>
        </w:rPr>
        <w:t xml:space="preserve"> de goiabeira.</w:t>
      </w:r>
      <w:r w:rsidR="00B9395E" w:rsidRPr="004030BD">
        <w:rPr>
          <w:rFonts w:ascii="Arial" w:eastAsiaTheme="minorHAnsi" w:hAnsi="Arial" w:cs="Arial"/>
          <w:lang w:val="pt-BR"/>
        </w:rPr>
        <w:t xml:space="preserve"> </w:t>
      </w:r>
      <w:r w:rsidR="00B43F2E" w:rsidRPr="004030BD">
        <w:rPr>
          <w:rFonts w:ascii="Arial" w:hAnsi="Arial" w:cs="Arial"/>
          <w:lang w:val="pt-BR"/>
        </w:rPr>
        <w:t xml:space="preserve">O delineamento experimental foi </w:t>
      </w:r>
      <w:r w:rsidR="00596738" w:rsidRPr="004030BD">
        <w:rPr>
          <w:rFonts w:ascii="Arial" w:hAnsi="Arial" w:cs="Arial"/>
          <w:lang w:val="pt-BR"/>
        </w:rPr>
        <w:t xml:space="preserve">inteiramente </w:t>
      </w:r>
      <w:proofErr w:type="spellStart"/>
      <w:r w:rsidR="00596738" w:rsidRPr="004030BD">
        <w:rPr>
          <w:rFonts w:ascii="Arial" w:hAnsi="Arial" w:cs="Arial"/>
          <w:lang w:val="pt-BR"/>
        </w:rPr>
        <w:t>casualizado</w:t>
      </w:r>
      <w:proofErr w:type="spellEnd"/>
      <w:r w:rsidR="00AE78D8" w:rsidRPr="004030BD">
        <w:rPr>
          <w:rFonts w:ascii="Arial" w:hAnsi="Arial" w:cs="Arial"/>
          <w:lang w:val="pt-BR"/>
        </w:rPr>
        <w:t>, em</w:t>
      </w:r>
      <w:r w:rsidR="00B43F2E" w:rsidRPr="004030BD">
        <w:rPr>
          <w:rFonts w:ascii="Arial" w:hAnsi="Arial" w:cs="Arial"/>
          <w:lang w:val="pt-BR"/>
        </w:rPr>
        <w:t xml:space="preserve"> esquema fatorial 5</w:t>
      </w:r>
      <w:r w:rsidR="00AE78D8" w:rsidRPr="004030BD">
        <w:rPr>
          <w:rFonts w:ascii="Arial" w:hAnsi="Arial" w:cs="Arial"/>
          <w:lang w:val="pt-BR"/>
        </w:rPr>
        <w:t xml:space="preserve"> doses </w:t>
      </w:r>
      <w:r w:rsidR="00907C09" w:rsidRPr="004030BD">
        <w:rPr>
          <w:rFonts w:ascii="Arial" w:hAnsi="Arial" w:cs="Arial"/>
          <w:lang w:val="pt-BR"/>
        </w:rPr>
        <w:t xml:space="preserve">de biofertilizante: </w:t>
      </w:r>
      <w:r w:rsidR="00AE78D8" w:rsidRPr="004030BD">
        <w:rPr>
          <w:rFonts w:ascii="Arial" w:hAnsi="Arial" w:cs="Arial"/>
          <w:lang w:val="pt-BR"/>
        </w:rPr>
        <w:t>(</w:t>
      </w:r>
      <w:r w:rsidR="00907C09" w:rsidRPr="004030BD">
        <w:rPr>
          <w:rFonts w:ascii="Arial" w:hAnsi="Arial" w:cs="Arial"/>
          <w:lang w:val="pt-BR"/>
        </w:rPr>
        <w:t xml:space="preserve">0,0; 2,5; 5,0; 7,5 e 10,0% v/v) </w:t>
      </w:r>
      <w:r w:rsidR="00AE78D8" w:rsidRPr="004030BD">
        <w:rPr>
          <w:rFonts w:ascii="Arial" w:hAnsi="Arial" w:cs="Arial"/>
          <w:lang w:val="pt-BR"/>
        </w:rPr>
        <w:t>x 2 tipos de solos (S</w:t>
      </w:r>
      <w:r w:rsidR="00AE78D8" w:rsidRPr="004030BD">
        <w:rPr>
          <w:rFonts w:ascii="Arial" w:hAnsi="Arial" w:cs="Arial"/>
          <w:vertAlign w:val="subscript"/>
          <w:lang w:val="pt-BR"/>
        </w:rPr>
        <w:t>1</w:t>
      </w:r>
      <w:r w:rsidR="00AE78D8" w:rsidRPr="004030BD">
        <w:rPr>
          <w:rFonts w:ascii="Arial" w:hAnsi="Arial" w:cs="Arial"/>
          <w:lang w:val="pt-BR"/>
        </w:rPr>
        <w:t>:</w:t>
      </w:r>
      <w:r w:rsidR="00AE78D8" w:rsidRPr="004030BD">
        <w:rPr>
          <w:rFonts w:ascii="Arial" w:hAnsi="Arial" w:cs="Arial"/>
          <w:vertAlign w:val="subscript"/>
          <w:lang w:val="pt-BR"/>
        </w:rPr>
        <w:t xml:space="preserve"> </w:t>
      </w:r>
      <w:proofErr w:type="spellStart"/>
      <w:r w:rsidR="00AE78D8" w:rsidRPr="004030BD">
        <w:rPr>
          <w:rFonts w:ascii="Arial" w:hAnsi="Arial" w:cs="Arial"/>
          <w:lang w:val="pt-BR"/>
        </w:rPr>
        <w:t>Neossolo</w:t>
      </w:r>
      <w:proofErr w:type="spellEnd"/>
      <w:r w:rsidR="00AE78D8" w:rsidRPr="004030BD">
        <w:rPr>
          <w:rFonts w:ascii="Arial" w:hAnsi="Arial" w:cs="Arial"/>
          <w:lang w:val="pt-BR"/>
        </w:rPr>
        <w:t xml:space="preserve"> </w:t>
      </w:r>
      <w:proofErr w:type="spellStart"/>
      <w:r w:rsidR="00AE78D8" w:rsidRPr="004030BD">
        <w:rPr>
          <w:rFonts w:ascii="Arial" w:hAnsi="Arial" w:cs="Arial"/>
          <w:lang w:val="pt-BR"/>
        </w:rPr>
        <w:t>Flúvico</w:t>
      </w:r>
      <w:proofErr w:type="spellEnd"/>
      <w:r w:rsidR="00AE78D8" w:rsidRPr="004030BD">
        <w:rPr>
          <w:rFonts w:ascii="Arial" w:hAnsi="Arial" w:cs="Arial"/>
          <w:lang w:val="pt-BR"/>
        </w:rPr>
        <w:t xml:space="preserve"> e S</w:t>
      </w:r>
      <w:r w:rsidR="00AE78D8" w:rsidRPr="004030BD">
        <w:rPr>
          <w:rFonts w:ascii="Arial" w:hAnsi="Arial" w:cs="Arial"/>
          <w:vertAlign w:val="subscript"/>
          <w:lang w:val="pt-BR"/>
        </w:rPr>
        <w:t>2</w:t>
      </w:r>
      <w:r w:rsidR="00AE78D8" w:rsidRPr="004030BD">
        <w:rPr>
          <w:rFonts w:ascii="Arial" w:hAnsi="Arial" w:cs="Arial"/>
          <w:lang w:val="pt-BR"/>
        </w:rPr>
        <w:t>:</w:t>
      </w:r>
      <w:r w:rsidR="00AE78D8" w:rsidRPr="004030BD">
        <w:rPr>
          <w:rFonts w:ascii="Arial" w:hAnsi="Arial" w:cs="Arial"/>
          <w:vertAlign w:val="subscript"/>
          <w:lang w:val="pt-BR"/>
        </w:rPr>
        <w:t xml:space="preserve"> </w:t>
      </w:r>
      <w:proofErr w:type="spellStart"/>
      <w:r w:rsidR="00AE78D8" w:rsidRPr="004030BD">
        <w:rPr>
          <w:rFonts w:ascii="Arial" w:hAnsi="Arial" w:cs="Arial"/>
          <w:lang w:val="pt-BR"/>
        </w:rPr>
        <w:t>Luvissolo</w:t>
      </w:r>
      <w:proofErr w:type="spellEnd"/>
      <w:r w:rsidR="00AE78D8" w:rsidRPr="004030BD">
        <w:rPr>
          <w:rFonts w:ascii="Arial" w:hAnsi="Arial" w:cs="Arial"/>
          <w:lang w:val="pt-BR"/>
        </w:rPr>
        <w:t xml:space="preserve"> </w:t>
      </w:r>
      <w:proofErr w:type="spellStart"/>
      <w:r w:rsidR="00AE78D8" w:rsidRPr="004030BD">
        <w:rPr>
          <w:rFonts w:ascii="Arial" w:hAnsi="Arial" w:cs="Arial"/>
          <w:lang w:val="pt-BR"/>
        </w:rPr>
        <w:t>Háplico</w:t>
      </w:r>
      <w:proofErr w:type="spellEnd"/>
      <w:r w:rsidR="00AE78D8" w:rsidRPr="004030BD">
        <w:rPr>
          <w:rFonts w:ascii="Arial" w:hAnsi="Arial" w:cs="Arial"/>
          <w:lang w:val="pt-BR"/>
        </w:rPr>
        <w:t>)</w:t>
      </w:r>
      <w:r w:rsidR="00B9395E" w:rsidRPr="004030BD">
        <w:rPr>
          <w:rFonts w:ascii="Arial" w:hAnsi="Arial" w:cs="Arial"/>
          <w:lang w:val="pt-BR"/>
        </w:rPr>
        <w:t xml:space="preserve"> </w:t>
      </w:r>
      <w:r w:rsidR="00B43F2E" w:rsidRPr="004030BD">
        <w:rPr>
          <w:rFonts w:ascii="Arial" w:hAnsi="Arial" w:cs="Arial"/>
          <w:lang w:val="pt-BR"/>
        </w:rPr>
        <w:t>x</w:t>
      </w:r>
      <w:r w:rsidR="00B9395E" w:rsidRPr="004030BD">
        <w:rPr>
          <w:rFonts w:ascii="Arial" w:hAnsi="Arial" w:cs="Arial"/>
          <w:lang w:val="pt-BR"/>
        </w:rPr>
        <w:t xml:space="preserve"> </w:t>
      </w:r>
      <w:r w:rsidR="00B43F2E" w:rsidRPr="004030BD">
        <w:rPr>
          <w:rFonts w:ascii="Arial" w:hAnsi="Arial" w:cs="Arial"/>
          <w:lang w:val="pt-BR"/>
        </w:rPr>
        <w:t>2</w:t>
      </w:r>
      <w:r w:rsidR="00AE78D8" w:rsidRPr="004030BD">
        <w:rPr>
          <w:rFonts w:ascii="Arial" w:hAnsi="Arial" w:cs="Arial"/>
          <w:lang w:val="pt-BR"/>
        </w:rPr>
        <w:t xml:space="preserve"> </w:t>
      </w:r>
      <w:r w:rsidR="00907C09" w:rsidRPr="004030BD">
        <w:rPr>
          <w:rFonts w:ascii="Arial" w:hAnsi="Arial" w:cs="Arial"/>
          <w:lang w:val="pt-BR"/>
        </w:rPr>
        <w:t xml:space="preserve">volumes </w:t>
      </w:r>
      <w:r w:rsidR="00AE78D8" w:rsidRPr="004030BD">
        <w:rPr>
          <w:rFonts w:ascii="Arial" w:hAnsi="Arial" w:cs="Arial"/>
          <w:lang w:val="pt-BR"/>
        </w:rPr>
        <w:t>de solo (</w:t>
      </w:r>
      <w:r w:rsidR="00907C09" w:rsidRPr="004030BD">
        <w:rPr>
          <w:rFonts w:ascii="Arial" w:hAnsi="Arial" w:cs="Arial"/>
          <w:lang w:val="pt-BR"/>
        </w:rPr>
        <w:t xml:space="preserve">1 L e </w:t>
      </w:r>
      <w:smartTag w:uri="urn:schemas-microsoft-com:office:smarttags" w:element="metricconverter">
        <w:smartTagPr>
          <w:attr w:name="ProductID" w:val="2 L"/>
        </w:smartTagPr>
        <w:r w:rsidR="00907C09" w:rsidRPr="004030BD">
          <w:rPr>
            <w:rFonts w:ascii="Arial" w:hAnsi="Arial" w:cs="Arial"/>
            <w:lang w:val="pt-BR"/>
          </w:rPr>
          <w:t>2 L</w:t>
        </w:r>
      </w:smartTag>
      <w:r w:rsidR="00907C09" w:rsidRPr="004030BD">
        <w:rPr>
          <w:rFonts w:ascii="Arial" w:hAnsi="Arial" w:cs="Arial"/>
          <w:lang w:val="pt-BR"/>
        </w:rPr>
        <w:t>)</w:t>
      </w:r>
      <w:r w:rsidR="00B43F2E" w:rsidRPr="004030BD">
        <w:rPr>
          <w:rFonts w:ascii="Arial" w:hAnsi="Arial" w:cs="Arial"/>
          <w:lang w:val="pt-BR"/>
        </w:rPr>
        <w:t xml:space="preserve">, </w:t>
      </w:r>
      <w:r w:rsidR="00907C09" w:rsidRPr="004030BD">
        <w:rPr>
          <w:rFonts w:ascii="Arial" w:hAnsi="Arial" w:cs="Arial"/>
          <w:lang w:val="pt-BR"/>
        </w:rPr>
        <w:t xml:space="preserve">com </w:t>
      </w:r>
      <w:r w:rsidR="00B43F2E" w:rsidRPr="004030BD">
        <w:rPr>
          <w:rFonts w:ascii="Arial" w:hAnsi="Arial" w:cs="Arial"/>
          <w:lang w:val="pt-BR"/>
        </w:rPr>
        <w:t xml:space="preserve">três repetições, totalizando 60 unidades experimentais. </w:t>
      </w:r>
      <w:r w:rsidR="00B43F2E" w:rsidRPr="004030BD">
        <w:rPr>
          <w:rFonts w:ascii="Arial" w:eastAsiaTheme="minorHAnsi" w:hAnsi="Arial" w:cs="Arial"/>
          <w:lang w:val="pt-BR"/>
        </w:rPr>
        <w:t>O</w:t>
      </w:r>
      <w:r w:rsidR="00B9395E" w:rsidRPr="004030BD">
        <w:rPr>
          <w:rFonts w:ascii="Arial" w:eastAsiaTheme="minorHAnsi" w:hAnsi="Arial" w:cs="Arial"/>
          <w:lang w:val="pt-BR"/>
        </w:rPr>
        <w:t xml:space="preserve"> </w:t>
      </w:r>
      <w:r w:rsidR="00B43F2E" w:rsidRPr="004030BD">
        <w:rPr>
          <w:rFonts w:ascii="Arial" w:eastAsiaTheme="minorHAnsi" w:hAnsi="Arial" w:cs="Arial"/>
          <w:lang w:val="pt-BR"/>
        </w:rPr>
        <w:t>biofertilizante bovino foi aplicado ao solo</w:t>
      </w:r>
      <w:r w:rsidR="00B9395E" w:rsidRPr="004030BD">
        <w:rPr>
          <w:rFonts w:ascii="Arial" w:eastAsiaTheme="minorHAnsi" w:hAnsi="Arial" w:cs="Arial"/>
          <w:lang w:val="pt-BR"/>
        </w:rPr>
        <w:t xml:space="preserve"> </w:t>
      </w:r>
      <w:r w:rsidR="00B43F2E" w:rsidRPr="004030BD">
        <w:rPr>
          <w:rFonts w:ascii="Arial" w:eastAsiaTheme="minorHAnsi" w:hAnsi="Arial" w:cs="Arial"/>
          <w:lang w:val="pt-BR"/>
        </w:rPr>
        <w:t>depois de diluído em água, na proporção</w:t>
      </w:r>
      <w:r w:rsidR="00B9395E" w:rsidRPr="004030BD">
        <w:rPr>
          <w:rFonts w:ascii="Arial" w:eastAsiaTheme="minorHAnsi" w:hAnsi="Arial" w:cs="Arial"/>
          <w:lang w:val="pt-BR"/>
        </w:rPr>
        <w:t xml:space="preserve"> </w:t>
      </w:r>
      <w:r w:rsidR="00B43F2E" w:rsidRPr="004030BD">
        <w:rPr>
          <w:rFonts w:ascii="Arial" w:eastAsiaTheme="minorHAnsi" w:hAnsi="Arial" w:cs="Arial"/>
          <w:lang w:val="pt-BR"/>
        </w:rPr>
        <w:t>de 1:3</w:t>
      </w:r>
      <w:r w:rsidR="001D0631" w:rsidRPr="004030BD">
        <w:rPr>
          <w:rFonts w:ascii="Arial" w:eastAsiaTheme="minorHAnsi" w:hAnsi="Arial" w:cs="Arial"/>
          <w:lang w:val="pt-BR"/>
        </w:rPr>
        <w:t xml:space="preserve"> (v</w:t>
      </w:r>
      <w:r w:rsidR="00DB45B5" w:rsidRPr="004030BD">
        <w:rPr>
          <w:rFonts w:ascii="Arial" w:eastAsiaTheme="minorHAnsi" w:hAnsi="Arial" w:cs="Arial"/>
          <w:lang w:val="pt-BR"/>
        </w:rPr>
        <w:t>/v)</w:t>
      </w:r>
      <w:r w:rsidR="00B43F2E" w:rsidRPr="004030BD">
        <w:rPr>
          <w:rFonts w:ascii="Arial" w:eastAsiaTheme="minorHAnsi" w:hAnsi="Arial" w:cs="Arial"/>
          <w:lang w:val="pt-BR"/>
        </w:rPr>
        <w:t>, 24 horas antes da semeadura</w:t>
      </w:r>
      <w:r w:rsidR="00DB45B5" w:rsidRPr="004030BD">
        <w:rPr>
          <w:rFonts w:ascii="Arial" w:eastAsiaTheme="minorHAnsi" w:hAnsi="Arial" w:cs="Arial"/>
          <w:lang w:val="pt-BR"/>
        </w:rPr>
        <w:t>,</w:t>
      </w:r>
      <w:r w:rsidR="00B43F2E" w:rsidRPr="004030BD">
        <w:rPr>
          <w:rFonts w:ascii="Arial" w:eastAsiaTheme="minorHAnsi" w:hAnsi="Arial" w:cs="Arial"/>
          <w:lang w:val="pt-BR"/>
        </w:rPr>
        <w:t xml:space="preserve"> 25 dias </w:t>
      </w:r>
      <w:r w:rsidR="00B9395E" w:rsidRPr="004030BD">
        <w:rPr>
          <w:rFonts w:ascii="Arial" w:eastAsiaTheme="minorHAnsi" w:hAnsi="Arial" w:cs="Arial"/>
          <w:lang w:val="pt-BR"/>
        </w:rPr>
        <w:t>após a emergência das plântulas</w:t>
      </w:r>
      <w:r w:rsidR="00B43F2E" w:rsidRPr="004030BD">
        <w:rPr>
          <w:rFonts w:ascii="Arial" w:eastAsiaTheme="minorHAnsi" w:hAnsi="Arial" w:cs="Arial"/>
          <w:lang w:val="pt-BR"/>
        </w:rPr>
        <w:t xml:space="preserve"> </w:t>
      </w:r>
      <w:r w:rsidR="00DB45B5" w:rsidRPr="004030BD">
        <w:rPr>
          <w:rFonts w:ascii="Arial" w:eastAsiaTheme="minorHAnsi" w:hAnsi="Arial" w:cs="Arial"/>
          <w:lang w:val="pt-BR"/>
        </w:rPr>
        <w:t xml:space="preserve">e, </w:t>
      </w:r>
      <w:r w:rsidR="00B43F2E" w:rsidRPr="004030BD">
        <w:rPr>
          <w:rFonts w:ascii="Arial" w:eastAsiaTheme="minorHAnsi" w:hAnsi="Arial" w:cs="Arial"/>
          <w:lang w:val="pt-BR"/>
        </w:rPr>
        <w:t>posteriormente</w:t>
      </w:r>
      <w:r w:rsidR="00DB45B5" w:rsidRPr="004030BD">
        <w:rPr>
          <w:rFonts w:ascii="Arial" w:eastAsiaTheme="minorHAnsi" w:hAnsi="Arial" w:cs="Arial"/>
          <w:lang w:val="pt-BR"/>
        </w:rPr>
        <w:t>,</w:t>
      </w:r>
      <w:r w:rsidR="00B43F2E" w:rsidRPr="004030BD">
        <w:rPr>
          <w:rFonts w:ascii="Arial" w:eastAsiaTheme="minorHAnsi" w:hAnsi="Arial" w:cs="Arial"/>
          <w:lang w:val="pt-BR"/>
        </w:rPr>
        <w:t xml:space="preserve"> em intervalo de 30 DAS.</w:t>
      </w:r>
      <w:r w:rsidR="00B9395E" w:rsidRPr="004030BD">
        <w:rPr>
          <w:rFonts w:ascii="Arial" w:eastAsiaTheme="minorHAnsi" w:hAnsi="Arial" w:cs="Arial"/>
          <w:lang w:val="pt-BR"/>
        </w:rPr>
        <w:t xml:space="preserve"> </w:t>
      </w:r>
      <w:r w:rsidR="002C0F7A" w:rsidRPr="004030BD">
        <w:rPr>
          <w:rFonts w:ascii="Arial" w:hAnsi="Arial" w:cs="Arial"/>
          <w:lang w:val="pt-BR"/>
        </w:rPr>
        <w:t xml:space="preserve">O maior crescimento e acúmulo de matéria seca foram </w:t>
      </w:r>
      <w:r w:rsidR="00596738" w:rsidRPr="004030BD">
        <w:rPr>
          <w:rFonts w:ascii="Arial" w:hAnsi="Arial" w:cs="Arial"/>
          <w:lang w:val="pt-BR"/>
        </w:rPr>
        <w:t>obti</w:t>
      </w:r>
      <w:r w:rsidR="002C0F7A" w:rsidRPr="004030BD">
        <w:rPr>
          <w:rFonts w:ascii="Arial" w:hAnsi="Arial" w:cs="Arial"/>
          <w:lang w:val="pt-BR"/>
        </w:rPr>
        <w:t>dos</w:t>
      </w:r>
      <w:r w:rsidR="00B9395E" w:rsidRPr="004030BD">
        <w:rPr>
          <w:rFonts w:ascii="Arial" w:hAnsi="Arial" w:cs="Arial"/>
          <w:lang w:val="pt-BR"/>
        </w:rPr>
        <w:t xml:space="preserve"> </w:t>
      </w:r>
      <w:r w:rsidR="007C7AFB" w:rsidRPr="004030BD">
        <w:rPr>
          <w:rFonts w:ascii="Arial" w:hAnsi="Arial" w:cs="Arial"/>
          <w:lang w:val="pt-BR"/>
        </w:rPr>
        <w:t xml:space="preserve">nos </w:t>
      </w:r>
      <w:r w:rsidR="00AC2798" w:rsidRPr="004030BD">
        <w:rPr>
          <w:rFonts w:ascii="Arial" w:hAnsi="Arial" w:cs="Arial"/>
          <w:lang w:val="pt-BR"/>
        </w:rPr>
        <w:t>porta-enxerto</w:t>
      </w:r>
      <w:r w:rsidR="007C7AFB" w:rsidRPr="004030BD">
        <w:rPr>
          <w:rFonts w:ascii="Arial" w:hAnsi="Arial" w:cs="Arial"/>
          <w:lang w:val="pt-BR"/>
        </w:rPr>
        <w:t>s</w:t>
      </w:r>
      <w:r w:rsidR="00B9395E" w:rsidRPr="004030BD">
        <w:rPr>
          <w:rFonts w:ascii="Arial" w:hAnsi="Arial" w:cs="Arial"/>
          <w:lang w:val="pt-BR"/>
        </w:rPr>
        <w:t xml:space="preserve"> </w:t>
      </w:r>
      <w:r w:rsidR="007C7AFB" w:rsidRPr="004030BD">
        <w:rPr>
          <w:rFonts w:ascii="Arial" w:hAnsi="Arial" w:cs="Arial"/>
          <w:lang w:val="pt-BR"/>
        </w:rPr>
        <w:t xml:space="preserve">cultivados </w:t>
      </w:r>
      <w:r w:rsidR="002C0F7A" w:rsidRPr="004030BD">
        <w:rPr>
          <w:rFonts w:ascii="Arial" w:hAnsi="Arial" w:cs="Arial"/>
          <w:lang w:val="pt-BR"/>
        </w:rPr>
        <w:t xml:space="preserve">em recipientes com capacidade para 2 </w:t>
      </w:r>
      <w:r w:rsidR="00DB45B5" w:rsidRPr="004030BD">
        <w:rPr>
          <w:rFonts w:ascii="Arial" w:hAnsi="Arial" w:cs="Arial"/>
          <w:lang w:val="pt-BR"/>
        </w:rPr>
        <w:t>L</w:t>
      </w:r>
      <w:r w:rsidR="002C0F7A" w:rsidRPr="004030BD">
        <w:rPr>
          <w:rFonts w:ascii="Arial" w:hAnsi="Arial" w:cs="Arial"/>
          <w:lang w:val="pt-BR"/>
        </w:rPr>
        <w:t xml:space="preserve">. </w:t>
      </w:r>
      <w:r w:rsidR="00336350" w:rsidRPr="004030BD">
        <w:rPr>
          <w:rFonts w:ascii="Arial" w:hAnsi="Arial" w:cs="Arial"/>
          <w:lang w:val="pt-BR"/>
        </w:rPr>
        <w:t>De maneira geral, d</w:t>
      </w:r>
      <w:r w:rsidR="002C0F7A" w:rsidRPr="004030BD">
        <w:rPr>
          <w:rFonts w:ascii="Arial" w:hAnsi="Arial" w:cs="Arial"/>
          <w:lang w:val="pt-BR"/>
        </w:rPr>
        <w:t xml:space="preserve">oses de biofertilizante próximas a 5% do volume do substrato proporcionou o maior desenvolvimento </w:t>
      </w:r>
      <w:r w:rsidR="0041562C" w:rsidRPr="004030BD">
        <w:rPr>
          <w:rFonts w:ascii="Arial" w:hAnsi="Arial" w:cs="Arial"/>
          <w:lang w:val="pt-BR"/>
        </w:rPr>
        <w:t>dos porta-enxertos</w:t>
      </w:r>
      <w:r w:rsidR="002C0F7A" w:rsidRPr="004030BD">
        <w:rPr>
          <w:rFonts w:ascii="Arial" w:hAnsi="Arial" w:cs="Arial"/>
          <w:lang w:val="pt-BR"/>
        </w:rPr>
        <w:t xml:space="preserve"> de goiabeira. </w:t>
      </w:r>
      <w:r w:rsidR="00336350" w:rsidRPr="004030BD">
        <w:rPr>
          <w:rFonts w:ascii="Arial" w:hAnsi="Arial" w:cs="Arial"/>
          <w:lang w:val="pt-BR"/>
        </w:rPr>
        <w:t xml:space="preserve">Os tipos de solo afetaram o crescimento dos porta-enxertos, sendo o </w:t>
      </w:r>
      <w:proofErr w:type="spellStart"/>
      <w:r w:rsidR="00336350" w:rsidRPr="004030BD">
        <w:rPr>
          <w:rFonts w:ascii="Arial" w:hAnsi="Arial" w:cs="Arial"/>
          <w:lang w:val="pt-BR"/>
        </w:rPr>
        <w:t>Neossolo</w:t>
      </w:r>
      <w:proofErr w:type="spellEnd"/>
      <w:r w:rsidR="00336350" w:rsidRPr="004030BD">
        <w:rPr>
          <w:rFonts w:ascii="Arial" w:hAnsi="Arial" w:cs="Arial"/>
          <w:lang w:val="pt-BR"/>
        </w:rPr>
        <w:t xml:space="preserve"> o mais promissor para produção de porta-enxertos de goiabeira.</w:t>
      </w:r>
    </w:p>
    <w:p w:rsidR="009C7DB9" w:rsidRPr="004030BD" w:rsidRDefault="006F3A82" w:rsidP="00336350">
      <w:pPr>
        <w:adjustRightInd w:val="0"/>
        <w:spacing w:line="480" w:lineRule="auto"/>
        <w:jc w:val="both"/>
        <w:rPr>
          <w:rFonts w:ascii="Arial" w:hAnsi="Arial" w:cs="Arial"/>
          <w:lang w:val="pt-BR"/>
        </w:rPr>
      </w:pPr>
      <w:r w:rsidRPr="004030BD">
        <w:rPr>
          <w:rFonts w:ascii="Arial" w:hAnsi="Arial" w:cs="Arial"/>
          <w:b/>
          <w:lang w:val="pt-BR"/>
        </w:rPr>
        <w:t>Palavras-chave adicionais</w:t>
      </w:r>
      <w:r w:rsidRPr="004030BD">
        <w:rPr>
          <w:rFonts w:ascii="Arial" w:hAnsi="Arial" w:cs="Arial"/>
          <w:lang w:val="pt-BR"/>
        </w:rPr>
        <w:t>:</w:t>
      </w:r>
      <w:r w:rsidR="001D0631" w:rsidRPr="004030BD">
        <w:rPr>
          <w:rFonts w:ascii="Arial" w:hAnsi="Arial" w:cs="Arial"/>
          <w:lang w:val="pt-BR"/>
        </w:rPr>
        <w:t xml:space="preserve"> </w:t>
      </w:r>
      <w:proofErr w:type="spellStart"/>
      <w:r w:rsidR="00FA49D6" w:rsidRPr="004030BD">
        <w:rPr>
          <w:rFonts w:ascii="Arial" w:hAnsi="Arial" w:cs="Arial"/>
          <w:i/>
          <w:shd w:val="clear" w:color="auto" w:fill="FFFFFF"/>
          <w:lang w:val="pt-BR"/>
        </w:rPr>
        <w:t>Psidium</w:t>
      </w:r>
      <w:proofErr w:type="spellEnd"/>
      <w:r w:rsidR="001D0631" w:rsidRPr="004030BD">
        <w:rPr>
          <w:rFonts w:ascii="Arial" w:hAnsi="Arial" w:cs="Arial"/>
          <w:i/>
          <w:shd w:val="clear" w:color="auto" w:fill="FFFFFF"/>
          <w:lang w:val="pt-BR"/>
        </w:rPr>
        <w:t xml:space="preserve"> </w:t>
      </w:r>
      <w:proofErr w:type="spellStart"/>
      <w:r w:rsidR="00FA49D6" w:rsidRPr="004030BD">
        <w:rPr>
          <w:rFonts w:ascii="Arial" w:hAnsi="Arial" w:cs="Arial"/>
          <w:i/>
          <w:shd w:val="clear" w:color="auto" w:fill="FFFFFF"/>
          <w:lang w:val="pt-BR"/>
        </w:rPr>
        <w:t>guajava</w:t>
      </w:r>
      <w:proofErr w:type="spellEnd"/>
      <w:r w:rsidR="001D0631" w:rsidRPr="004030BD">
        <w:rPr>
          <w:rFonts w:ascii="Arial" w:hAnsi="Arial" w:cs="Arial"/>
          <w:i/>
          <w:shd w:val="clear" w:color="auto" w:fill="FFFFFF"/>
          <w:lang w:val="pt-BR"/>
        </w:rPr>
        <w:t xml:space="preserve"> </w:t>
      </w:r>
      <w:r w:rsidR="00FA49D6" w:rsidRPr="004030BD">
        <w:rPr>
          <w:rFonts w:ascii="Arial" w:hAnsi="Arial" w:cs="Arial"/>
          <w:shd w:val="clear" w:color="auto" w:fill="FFFFFF"/>
          <w:lang w:val="pt-BR"/>
        </w:rPr>
        <w:t>L.</w:t>
      </w:r>
      <w:r w:rsidR="00647154" w:rsidRPr="004030BD">
        <w:rPr>
          <w:rFonts w:ascii="Arial" w:hAnsi="Arial" w:cs="Arial"/>
          <w:shd w:val="clear" w:color="auto" w:fill="FFFFFF"/>
          <w:lang w:val="pt-BR"/>
        </w:rPr>
        <w:t>;</w:t>
      </w:r>
      <w:r w:rsidR="001D0631" w:rsidRPr="004030BD">
        <w:rPr>
          <w:rFonts w:ascii="Arial" w:hAnsi="Arial" w:cs="Arial"/>
          <w:shd w:val="clear" w:color="auto" w:fill="FFFFFF"/>
          <w:lang w:val="pt-BR"/>
        </w:rPr>
        <w:t xml:space="preserve"> </w:t>
      </w:r>
      <w:r w:rsidR="00FA49D6" w:rsidRPr="004030BD">
        <w:rPr>
          <w:rFonts w:ascii="Arial" w:hAnsi="Arial" w:cs="Arial"/>
          <w:shd w:val="clear" w:color="auto" w:fill="FFFFFF"/>
          <w:lang w:val="pt-BR"/>
        </w:rPr>
        <w:t>adubação orgânica</w:t>
      </w:r>
      <w:r w:rsidR="00647154" w:rsidRPr="004030BD">
        <w:rPr>
          <w:rFonts w:ascii="Arial" w:hAnsi="Arial" w:cs="Arial"/>
          <w:shd w:val="clear" w:color="auto" w:fill="FFFFFF"/>
          <w:lang w:val="pt-BR"/>
        </w:rPr>
        <w:t>; propagação;</w:t>
      </w:r>
      <w:r w:rsidR="00FA49D6" w:rsidRPr="004030BD">
        <w:rPr>
          <w:rFonts w:ascii="Arial" w:hAnsi="Arial" w:cs="Arial"/>
          <w:shd w:val="clear" w:color="auto" w:fill="FFFFFF"/>
          <w:lang w:val="pt-BR"/>
        </w:rPr>
        <w:t xml:space="preserve"> recipientes.</w:t>
      </w:r>
    </w:p>
    <w:p w:rsidR="006F3A82" w:rsidRPr="004030BD" w:rsidRDefault="006F3A82" w:rsidP="009C7DB9">
      <w:pPr>
        <w:spacing w:line="480" w:lineRule="auto"/>
        <w:jc w:val="both"/>
        <w:rPr>
          <w:rFonts w:ascii="Arial" w:hAnsi="Arial" w:cs="Arial"/>
          <w:b/>
          <w:caps/>
          <w:lang w:val="pt-BR"/>
        </w:rPr>
      </w:pPr>
    </w:p>
    <w:p w:rsidR="001D0631" w:rsidRPr="004030BD" w:rsidRDefault="006F3A82" w:rsidP="001D0631">
      <w:pPr>
        <w:spacing w:line="480" w:lineRule="auto"/>
        <w:jc w:val="both"/>
        <w:rPr>
          <w:rFonts w:ascii="Arial" w:eastAsiaTheme="minorHAnsi" w:hAnsi="Arial" w:cs="Arial"/>
        </w:rPr>
      </w:pPr>
      <w:r w:rsidRPr="004030BD">
        <w:rPr>
          <w:rFonts w:ascii="Arial" w:hAnsi="Arial" w:cs="Arial"/>
          <w:b/>
        </w:rPr>
        <w:t>Abstract</w:t>
      </w:r>
      <w:r w:rsidR="009C7DB9" w:rsidRPr="004030BD">
        <w:rPr>
          <w:rFonts w:ascii="Arial" w:hAnsi="Arial" w:cs="Arial"/>
          <w:b/>
          <w:caps/>
        </w:rPr>
        <w:t xml:space="preserve"> - </w:t>
      </w:r>
      <w:r w:rsidR="001D0631" w:rsidRPr="004030BD">
        <w:rPr>
          <w:rFonts w:ascii="Arial" w:eastAsiaTheme="minorHAnsi" w:hAnsi="Arial" w:cs="Arial"/>
        </w:rPr>
        <w:t xml:space="preserve">In order to study the employment effects of cattle manure in combination with liquid </w:t>
      </w:r>
      <w:proofErr w:type="spellStart"/>
      <w:r w:rsidR="001D0631" w:rsidRPr="004030BD">
        <w:rPr>
          <w:rFonts w:ascii="Arial" w:eastAsiaTheme="minorHAnsi" w:hAnsi="Arial" w:cs="Arial"/>
        </w:rPr>
        <w:t>biofertilizer</w:t>
      </w:r>
      <w:proofErr w:type="spellEnd"/>
      <w:r w:rsidR="001D0631" w:rsidRPr="004030BD">
        <w:rPr>
          <w:rFonts w:ascii="Arial" w:eastAsiaTheme="minorHAnsi" w:hAnsi="Arial" w:cs="Arial"/>
        </w:rPr>
        <w:t xml:space="preserve">, applied to two soil types to rootstock production of guava. The experimental design was completely randomized, factorial 5 doses of </w:t>
      </w:r>
      <w:proofErr w:type="spellStart"/>
      <w:r w:rsidR="001D0631" w:rsidRPr="004030BD">
        <w:rPr>
          <w:rFonts w:ascii="Arial" w:eastAsiaTheme="minorHAnsi" w:hAnsi="Arial" w:cs="Arial"/>
        </w:rPr>
        <w:t>biofertilizers</w:t>
      </w:r>
      <w:proofErr w:type="spellEnd"/>
      <w:r w:rsidR="001D0631" w:rsidRPr="004030BD">
        <w:rPr>
          <w:rFonts w:ascii="Arial" w:eastAsiaTheme="minorHAnsi" w:hAnsi="Arial" w:cs="Arial"/>
        </w:rPr>
        <w:t xml:space="preserve">: (0.0, 2.5, 5.0, 7.5 and 10.0% v / v) x 2 soil types (S1: </w:t>
      </w:r>
      <w:proofErr w:type="spellStart"/>
      <w:r w:rsidR="001D0631" w:rsidRPr="004030BD">
        <w:rPr>
          <w:rFonts w:ascii="Arial" w:eastAsiaTheme="minorHAnsi" w:hAnsi="Arial" w:cs="Arial"/>
        </w:rPr>
        <w:t>Fluvisol</w:t>
      </w:r>
      <w:proofErr w:type="spellEnd"/>
      <w:r w:rsidR="001D0631" w:rsidRPr="004030BD">
        <w:rPr>
          <w:rFonts w:ascii="Arial" w:eastAsiaTheme="minorHAnsi" w:hAnsi="Arial" w:cs="Arial"/>
        </w:rPr>
        <w:t xml:space="preserve"> and S2: </w:t>
      </w:r>
      <w:proofErr w:type="spellStart"/>
      <w:r w:rsidR="001D0631" w:rsidRPr="004030BD">
        <w:rPr>
          <w:rFonts w:ascii="Arial" w:eastAsiaTheme="minorHAnsi" w:hAnsi="Arial" w:cs="Arial"/>
        </w:rPr>
        <w:t>Haplic</w:t>
      </w:r>
      <w:proofErr w:type="spellEnd"/>
      <w:r w:rsidR="001D0631" w:rsidRPr="004030BD">
        <w:rPr>
          <w:rFonts w:ascii="Arial" w:eastAsiaTheme="minorHAnsi" w:hAnsi="Arial" w:cs="Arial"/>
        </w:rPr>
        <w:t xml:space="preserve"> </w:t>
      </w:r>
      <w:proofErr w:type="spellStart"/>
      <w:r w:rsidR="001D0631" w:rsidRPr="004030BD">
        <w:rPr>
          <w:rFonts w:ascii="Arial" w:eastAsiaTheme="minorHAnsi" w:hAnsi="Arial" w:cs="Arial"/>
        </w:rPr>
        <w:t>Luvisol</w:t>
      </w:r>
      <w:proofErr w:type="spellEnd"/>
      <w:r w:rsidR="001D0631" w:rsidRPr="004030BD">
        <w:rPr>
          <w:rFonts w:ascii="Arial" w:eastAsiaTheme="minorHAnsi" w:hAnsi="Arial" w:cs="Arial"/>
        </w:rPr>
        <w:t xml:space="preserve">) x 2 volumes of soil (1 L and 2 L), with three replications, totaling 60 experimental units. The bovine </w:t>
      </w:r>
      <w:proofErr w:type="spellStart"/>
      <w:r w:rsidR="001D0631" w:rsidRPr="004030BD">
        <w:rPr>
          <w:rFonts w:ascii="Arial" w:eastAsiaTheme="minorHAnsi" w:hAnsi="Arial" w:cs="Arial"/>
        </w:rPr>
        <w:t>biofertilizer</w:t>
      </w:r>
      <w:proofErr w:type="spellEnd"/>
      <w:r w:rsidR="001D0631" w:rsidRPr="004030BD">
        <w:rPr>
          <w:rFonts w:ascii="Arial" w:eastAsiaTheme="minorHAnsi" w:hAnsi="Arial" w:cs="Arial"/>
        </w:rPr>
        <w:t xml:space="preserve"> was applied to the soil after diluted with water at a ratio of 1: 3 (v / v), 24 hours before sowing, 25 days after seedling emergence and thereafter at intervals of 30 DAS. The increased growth and dry matter accumulation were obtained in rootstocks grown in containers with a capacity of 2 L. In general, doses of close to 5% of the volume of the substrate provided the </w:t>
      </w:r>
      <w:proofErr w:type="spellStart"/>
      <w:r w:rsidR="001D0631" w:rsidRPr="004030BD">
        <w:rPr>
          <w:rFonts w:ascii="Arial" w:eastAsiaTheme="minorHAnsi" w:hAnsi="Arial" w:cs="Arial"/>
        </w:rPr>
        <w:t>biofertilizers</w:t>
      </w:r>
      <w:proofErr w:type="spellEnd"/>
      <w:r w:rsidR="001D0631" w:rsidRPr="004030BD">
        <w:rPr>
          <w:rFonts w:ascii="Arial" w:eastAsiaTheme="minorHAnsi" w:hAnsi="Arial" w:cs="Arial"/>
        </w:rPr>
        <w:t xml:space="preserve"> further development of rootstocks guava. The types of soil affect the growth of rootstocks, being </w:t>
      </w:r>
      <w:proofErr w:type="spellStart"/>
      <w:r w:rsidR="001D0631" w:rsidRPr="004030BD">
        <w:rPr>
          <w:rFonts w:ascii="Arial" w:eastAsiaTheme="minorHAnsi" w:hAnsi="Arial" w:cs="Arial"/>
        </w:rPr>
        <w:t>Neossolo</w:t>
      </w:r>
      <w:proofErr w:type="spellEnd"/>
      <w:r w:rsidR="001D0631" w:rsidRPr="004030BD">
        <w:rPr>
          <w:rFonts w:ascii="Arial" w:eastAsiaTheme="minorHAnsi" w:hAnsi="Arial" w:cs="Arial"/>
        </w:rPr>
        <w:t xml:space="preserve"> the most promising for producing guava rootstocks.</w:t>
      </w:r>
    </w:p>
    <w:p w:rsidR="00A4269D" w:rsidRPr="004030BD" w:rsidRDefault="006F3A82" w:rsidP="001D0631">
      <w:pPr>
        <w:spacing w:line="480" w:lineRule="auto"/>
        <w:jc w:val="both"/>
        <w:rPr>
          <w:rFonts w:ascii="Arial" w:hAnsi="Arial" w:cs="Arial"/>
          <w:b/>
        </w:rPr>
      </w:pPr>
      <w:r w:rsidRPr="004030BD">
        <w:rPr>
          <w:rFonts w:ascii="Arial" w:hAnsi="Arial" w:cs="Arial"/>
          <w:b/>
          <w:bCs/>
        </w:rPr>
        <w:lastRenderedPageBreak/>
        <w:t xml:space="preserve">Additional </w:t>
      </w:r>
      <w:r w:rsidRPr="004030BD">
        <w:rPr>
          <w:rStyle w:val="hps"/>
          <w:rFonts w:ascii="Arial" w:hAnsi="Arial" w:cs="Arial"/>
          <w:b/>
        </w:rPr>
        <w:t>Keywords</w:t>
      </w:r>
      <w:r w:rsidRPr="004030BD">
        <w:rPr>
          <w:rFonts w:ascii="Arial" w:hAnsi="Arial" w:cs="Arial"/>
          <w:b/>
        </w:rPr>
        <w:t>:</w:t>
      </w:r>
      <w:r w:rsidR="001D0631" w:rsidRPr="004030BD">
        <w:rPr>
          <w:rFonts w:ascii="Arial" w:hAnsi="Arial" w:cs="Arial"/>
          <w:b/>
        </w:rPr>
        <w:t xml:space="preserve"> </w:t>
      </w:r>
      <w:proofErr w:type="spellStart"/>
      <w:r w:rsidR="00583FF3" w:rsidRPr="004030BD">
        <w:rPr>
          <w:rFonts w:ascii="Arial" w:hAnsi="Arial" w:cs="Arial"/>
          <w:i/>
          <w:shd w:val="clear" w:color="auto" w:fill="FFFFFF"/>
        </w:rPr>
        <w:t>Psidium</w:t>
      </w:r>
      <w:proofErr w:type="spellEnd"/>
      <w:r w:rsidR="001D0631" w:rsidRPr="004030BD">
        <w:rPr>
          <w:rFonts w:ascii="Arial" w:hAnsi="Arial" w:cs="Arial"/>
          <w:i/>
          <w:shd w:val="clear" w:color="auto" w:fill="FFFFFF"/>
        </w:rPr>
        <w:t xml:space="preserve"> </w:t>
      </w:r>
      <w:proofErr w:type="spellStart"/>
      <w:r w:rsidR="00583FF3" w:rsidRPr="004030BD">
        <w:rPr>
          <w:rFonts w:ascii="Arial" w:hAnsi="Arial" w:cs="Arial"/>
          <w:i/>
          <w:shd w:val="clear" w:color="auto" w:fill="FFFFFF"/>
        </w:rPr>
        <w:t>guajava</w:t>
      </w:r>
      <w:proofErr w:type="spellEnd"/>
      <w:r w:rsidR="001D0631" w:rsidRPr="004030BD">
        <w:rPr>
          <w:rFonts w:ascii="Arial" w:hAnsi="Arial" w:cs="Arial"/>
          <w:i/>
          <w:shd w:val="clear" w:color="auto" w:fill="FFFFFF"/>
        </w:rPr>
        <w:t xml:space="preserve"> </w:t>
      </w:r>
      <w:r w:rsidR="00647154" w:rsidRPr="004030BD">
        <w:rPr>
          <w:rFonts w:ascii="Arial" w:hAnsi="Arial" w:cs="Arial"/>
          <w:shd w:val="clear" w:color="auto" w:fill="FFFFFF"/>
        </w:rPr>
        <w:t>L.;</w:t>
      </w:r>
      <w:r w:rsidR="001D0631" w:rsidRPr="004030BD">
        <w:rPr>
          <w:rFonts w:ascii="Arial" w:hAnsi="Arial" w:cs="Arial"/>
          <w:shd w:val="clear" w:color="auto" w:fill="FFFFFF"/>
        </w:rPr>
        <w:t xml:space="preserve"> </w:t>
      </w:r>
      <w:r w:rsidR="002E78E4" w:rsidRPr="004030BD">
        <w:rPr>
          <w:rFonts w:ascii="Arial" w:hAnsi="Arial" w:cs="Arial"/>
          <w:shd w:val="clear" w:color="auto" w:fill="FFFFFF"/>
        </w:rPr>
        <w:t>organic fertilization</w:t>
      </w:r>
      <w:r w:rsidR="00647154" w:rsidRPr="004030BD">
        <w:rPr>
          <w:rFonts w:ascii="Arial" w:hAnsi="Arial" w:cs="Arial"/>
          <w:shd w:val="clear" w:color="auto" w:fill="FFFFFF"/>
        </w:rPr>
        <w:t>;</w:t>
      </w:r>
      <w:r w:rsidR="002E78E4" w:rsidRPr="004030BD">
        <w:rPr>
          <w:rFonts w:ascii="Arial" w:hAnsi="Arial" w:cs="Arial"/>
          <w:shd w:val="clear" w:color="auto" w:fill="FFFFFF"/>
        </w:rPr>
        <w:t xml:space="preserve"> propagation</w:t>
      </w:r>
      <w:r w:rsidR="00647154" w:rsidRPr="004030BD">
        <w:rPr>
          <w:rFonts w:ascii="Arial" w:hAnsi="Arial" w:cs="Arial"/>
          <w:shd w:val="clear" w:color="auto" w:fill="FFFFFF"/>
        </w:rPr>
        <w:t>;</w:t>
      </w:r>
      <w:r w:rsidR="002E78E4" w:rsidRPr="004030BD">
        <w:rPr>
          <w:rFonts w:ascii="Arial" w:hAnsi="Arial" w:cs="Arial"/>
          <w:shd w:val="clear" w:color="auto" w:fill="FFFFFF"/>
        </w:rPr>
        <w:t xml:space="preserve"> containers.</w:t>
      </w:r>
    </w:p>
    <w:p w:rsidR="009955FB" w:rsidRPr="004030BD" w:rsidRDefault="009955FB" w:rsidP="009C7DB9">
      <w:pPr>
        <w:spacing w:line="480" w:lineRule="auto"/>
        <w:jc w:val="both"/>
        <w:rPr>
          <w:rFonts w:ascii="Arial" w:hAnsi="Arial" w:cs="Arial"/>
          <w:b/>
        </w:rPr>
      </w:pPr>
    </w:p>
    <w:p w:rsidR="00731D14" w:rsidRPr="004030BD" w:rsidRDefault="009C7DB9" w:rsidP="009C7DB9">
      <w:pPr>
        <w:spacing w:line="480" w:lineRule="auto"/>
        <w:jc w:val="both"/>
        <w:rPr>
          <w:rFonts w:ascii="Arial" w:hAnsi="Arial" w:cs="Arial"/>
          <w:b/>
          <w:caps/>
          <w:lang w:val="pt-BR"/>
        </w:rPr>
      </w:pPr>
      <w:r w:rsidRPr="004030BD">
        <w:rPr>
          <w:rFonts w:ascii="Arial" w:hAnsi="Arial" w:cs="Arial"/>
          <w:b/>
          <w:lang w:val="pt-BR"/>
        </w:rPr>
        <w:t>Introdução</w:t>
      </w:r>
    </w:p>
    <w:p w:rsidR="00731D14" w:rsidRPr="004030BD" w:rsidRDefault="00731D14" w:rsidP="006F3A82">
      <w:pPr>
        <w:spacing w:line="480" w:lineRule="auto"/>
        <w:ind w:firstLine="709"/>
        <w:jc w:val="both"/>
        <w:rPr>
          <w:rFonts w:ascii="Arial" w:hAnsi="Arial" w:cs="Arial"/>
          <w:lang w:val="pt-BR" w:eastAsia="pt-BR"/>
        </w:rPr>
      </w:pPr>
      <w:r w:rsidRPr="004030BD">
        <w:rPr>
          <w:rFonts w:ascii="Arial" w:hAnsi="Arial" w:cs="Arial"/>
          <w:lang w:val="pt-BR"/>
        </w:rPr>
        <w:t xml:space="preserve">Na fruticultura existem várias espécies </w:t>
      </w:r>
      <w:r w:rsidR="0036685D" w:rsidRPr="004030BD">
        <w:rPr>
          <w:rFonts w:ascii="Arial" w:hAnsi="Arial" w:cs="Arial"/>
          <w:lang w:val="pt-BR"/>
        </w:rPr>
        <w:t>frutíferas</w:t>
      </w:r>
      <w:r w:rsidRPr="004030BD">
        <w:rPr>
          <w:rFonts w:ascii="Arial" w:hAnsi="Arial" w:cs="Arial"/>
          <w:lang w:val="pt-BR"/>
        </w:rPr>
        <w:t xml:space="preserve"> de grande importância no Brasil; dentre estas </w:t>
      </w:r>
      <w:r w:rsidR="00AC4929" w:rsidRPr="004030BD">
        <w:rPr>
          <w:rFonts w:ascii="Arial" w:hAnsi="Arial" w:cs="Arial"/>
          <w:lang w:val="pt-BR"/>
        </w:rPr>
        <w:t>pode se destacar</w:t>
      </w:r>
      <w:r w:rsidRPr="004030BD">
        <w:rPr>
          <w:rFonts w:ascii="Arial" w:hAnsi="Arial" w:cs="Arial"/>
          <w:lang w:val="pt-BR"/>
        </w:rPr>
        <w:t xml:space="preserve"> a</w:t>
      </w:r>
      <w:r w:rsidR="00AC4929" w:rsidRPr="004030BD">
        <w:rPr>
          <w:rFonts w:ascii="Arial" w:hAnsi="Arial" w:cs="Arial"/>
          <w:lang w:val="pt-BR"/>
        </w:rPr>
        <w:t xml:space="preserve"> cultura da</w:t>
      </w:r>
      <w:r w:rsidRPr="004030BD">
        <w:rPr>
          <w:rFonts w:ascii="Arial" w:hAnsi="Arial" w:cs="Arial"/>
          <w:lang w:val="pt-BR"/>
        </w:rPr>
        <w:t xml:space="preserve"> goiabeira, </w:t>
      </w:r>
      <w:r w:rsidR="00AC4929" w:rsidRPr="004030BD">
        <w:rPr>
          <w:rFonts w:ascii="Arial" w:hAnsi="Arial" w:cs="Arial"/>
          <w:lang w:val="pt-BR"/>
        </w:rPr>
        <w:t xml:space="preserve">que tem </w:t>
      </w:r>
      <w:r w:rsidR="00BD1880" w:rsidRPr="004030BD">
        <w:rPr>
          <w:rFonts w:ascii="Arial" w:hAnsi="Arial" w:cs="Arial"/>
          <w:lang w:val="pt-BR"/>
        </w:rPr>
        <w:t xml:space="preserve">a região Nordeste como </w:t>
      </w:r>
      <w:r w:rsidR="0036685D" w:rsidRPr="004030BD">
        <w:rPr>
          <w:rFonts w:ascii="Arial" w:hAnsi="Arial" w:cs="Arial"/>
          <w:lang w:val="pt-BR"/>
        </w:rPr>
        <w:t>a</w:t>
      </w:r>
      <w:r w:rsidR="00A50735" w:rsidRPr="004030BD">
        <w:rPr>
          <w:rFonts w:ascii="Arial" w:hAnsi="Arial" w:cs="Arial"/>
          <w:lang w:val="pt-BR"/>
        </w:rPr>
        <w:t xml:space="preserve"> </w:t>
      </w:r>
      <w:r w:rsidR="00BD1880" w:rsidRPr="004030BD">
        <w:rPr>
          <w:rFonts w:ascii="Arial" w:hAnsi="Arial" w:cs="Arial"/>
          <w:lang w:val="pt-BR"/>
        </w:rPr>
        <w:t>maior produtora (145.745t) no ano de 2012, representada principalmente pelo estado do</w:t>
      </w:r>
      <w:r w:rsidRPr="004030BD">
        <w:rPr>
          <w:rFonts w:ascii="Arial" w:hAnsi="Arial" w:cs="Arial"/>
          <w:lang w:val="pt-BR"/>
        </w:rPr>
        <w:t xml:space="preserve"> Pernambuco (30,97%) </w:t>
      </w:r>
      <w:r w:rsidR="00BD1880" w:rsidRPr="004030BD">
        <w:rPr>
          <w:rFonts w:ascii="Arial" w:hAnsi="Arial" w:cs="Arial"/>
          <w:lang w:val="pt-BR"/>
        </w:rPr>
        <w:t>(IBGE, 2012)</w:t>
      </w:r>
      <w:r w:rsidRPr="004030BD">
        <w:rPr>
          <w:rFonts w:ascii="Arial" w:hAnsi="Arial" w:cs="Arial"/>
          <w:lang w:val="pt-BR"/>
        </w:rPr>
        <w:t>.</w:t>
      </w:r>
      <w:r w:rsidRPr="004030BD">
        <w:rPr>
          <w:rFonts w:ascii="Arial" w:hAnsi="Arial" w:cs="Arial"/>
          <w:lang w:val="pt-BR" w:eastAsia="pt-BR"/>
        </w:rPr>
        <w:t xml:space="preserve"> A goiaba </w:t>
      </w:r>
      <w:r w:rsidR="00FA49D6" w:rsidRPr="004030BD">
        <w:rPr>
          <w:rFonts w:ascii="Arial" w:hAnsi="Arial" w:cs="Arial"/>
          <w:lang w:val="pt-BR" w:eastAsia="pt-BR"/>
        </w:rPr>
        <w:t>(</w:t>
      </w:r>
      <w:proofErr w:type="spellStart"/>
      <w:r w:rsidR="00FA49D6" w:rsidRPr="004030BD">
        <w:rPr>
          <w:rFonts w:ascii="Arial" w:hAnsi="Arial" w:cs="Arial"/>
          <w:i/>
          <w:shd w:val="clear" w:color="auto" w:fill="FFFFFF"/>
          <w:lang w:val="pt-BR"/>
        </w:rPr>
        <w:t>Psidium</w:t>
      </w:r>
      <w:proofErr w:type="spellEnd"/>
      <w:r w:rsidR="00A50735" w:rsidRPr="004030BD">
        <w:rPr>
          <w:rFonts w:ascii="Arial" w:hAnsi="Arial" w:cs="Arial"/>
          <w:i/>
          <w:shd w:val="clear" w:color="auto" w:fill="FFFFFF"/>
          <w:lang w:val="pt-BR"/>
        </w:rPr>
        <w:t xml:space="preserve"> </w:t>
      </w:r>
      <w:proofErr w:type="spellStart"/>
      <w:r w:rsidR="00FA49D6" w:rsidRPr="004030BD">
        <w:rPr>
          <w:rFonts w:ascii="Arial" w:hAnsi="Arial" w:cs="Arial"/>
          <w:i/>
          <w:shd w:val="clear" w:color="auto" w:fill="FFFFFF"/>
          <w:lang w:val="pt-BR"/>
        </w:rPr>
        <w:t>guajava</w:t>
      </w:r>
      <w:proofErr w:type="spellEnd"/>
      <w:r w:rsidR="00A50735" w:rsidRPr="004030BD">
        <w:rPr>
          <w:rFonts w:ascii="Arial" w:hAnsi="Arial" w:cs="Arial"/>
          <w:i/>
          <w:shd w:val="clear" w:color="auto" w:fill="FFFFFF"/>
          <w:lang w:val="pt-BR"/>
        </w:rPr>
        <w:t xml:space="preserve"> </w:t>
      </w:r>
      <w:r w:rsidR="00FA49D6" w:rsidRPr="004030BD">
        <w:rPr>
          <w:rFonts w:ascii="Arial" w:hAnsi="Arial" w:cs="Arial"/>
          <w:shd w:val="clear" w:color="auto" w:fill="FFFFFF"/>
          <w:lang w:val="pt-BR"/>
        </w:rPr>
        <w:t xml:space="preserve">L.) </w:t>
      </w:r>
      <w:r w:rsidRPr="004030BD">
        <w:rPr>
          <w:rFonts w:ascii="Arial" w:hAnsi="Arial" w:cs="Arial"/>
          <w:lang w:val="pt-BR" w:eastAsia="pt-BR"/>
        </w:rPr>
        <w:t>é uma das frutas tropicais mais populares e de boa aceitação no país em virtude de seu alto valor nutritivo, alto rendimento cultural, da ampliação da atividade industrial e do potencial para exportação (</w:t>
      </w:r>
      <w:r w:rsidR="005C5909" w:rsidRPr="004030BD">
        <w:rPr>
          <w:rFonts w:ascii="Arial" w:hAnsi="Arial" w:cs="Arial"/>
          <w:lang w:val="pt-BR" w:eastAsia="pt-BR"/>
        </w:rPr>
        <w:t>ROZANE</w:t>
      </w:r>
      <w:r w:rsidRPr="004030BD">
        <w:rPr>
          <w:rFonts w:ascii="Arial" w:hAnsi="Arial" w:cs="Arial"/>
          <w:lang w:val="pt-BR" w:eastAsia="pt-BR"/>
        </w:rPr>
        <w:t xml:space="preserve"> et al., 2003).</w:t>
      </w:r>
    </w:p>
    <w:p w:rsidR="00731D14" w:rsidRPr="004030BD" w:rsidRDefault="00731D14" w:rsidP="003D5960">
      <w:pPr>
        <w:adjustRightInd w:val="0"/>
        <w:spacing w:line="480" w:lineRule="auto"/>
        <w:ind w:firstLine="709"/>
        <w:jc w:val="both"/>
        <w:rPr>
          <w:rFonts w:ascii="Arial" w:hAnsi="Arial" w:cs="Arial"/>
          <w:lang w:val="pt-BR"/>
        </w:rPr>
      </w:pPr>
      <w:r w:rsidRPr="004030BD">
        <w:rPr>
          <w:rFonts w:ascii="Arial" w:hAnsi="Arial" w:cs="Arial"/>
          <w:lang w:val="pt-BR"/>
        </w:rPr>
        <w:t>As goiabeiras são plantas nativas da América tropical e, no Brasil encontram-se distribuídas por todo território nacionais (</w:t>
      </w:r>
      <w:r w:rsidR="005C5909" w:rsidRPr="004030BD">
        <w:rPr>
          <w:rFonts w:ascii="Arial" w:hAnsi="Arial" w:cs="Arial"/>
          <w:lang w:val="pt-BR"/>
        </w:rPr>
        <w:t>RUGGIERO</w:t>
      </w:r>
      <w:r w:rsidRPr="004030BD">
        <w:rPr>
          <w:rFonts w:ascii="Arial" w:hAnsi="Arial" w:cs="Arial"/>
          <w:lang w:val="pt-BR"/>
        </w:rPr>
        <w:t xml:space="preserve">, 2009). Atualmente, seu cultivo é muito importante </w:t>
      </w:r>
      <w:r w:rsidR="00AC4929" w:rsidRPr="004030BD">
        <w:rPr>
          <w:rFonts w:ascii="Arial" w:hAnsi="Arial" w:cs="Arial"/>
          <w:lang w:val="pt-BR"/>
        </w:rPr>
        <w:t>no</w:t>
      </w:r>
      <w:r w:rsidRPr="004030BD">
        <w:rPr>
          <w:rFonts w:ascii="Arial" w:hAnsi="Arial" w:cs="Arial"/>
          <w:lang w:val="pt-BR"/>
        </w:rPr>
        <w:t xml:space="preserve"> ponto </w:t>
      </w:r>
      <w:r w:rsidR="0036685D" w:rsidRPr="004030BD">
        <w:rPr>
          <w:rFonts w:ascii="Arial" w:hAnsi="Arial" w:cs="Arial"/>
          <w:lang w:val="pt-BR"/>
        </w:rPr>
        <w:t xml:space="preserve">de </w:t>
      </w:r>
      <w:r w:rsidRPr="004030BD">
        <w:rPr>
          <w:rFonts w:ascii="Arial" w:hAnsi="Arial" w:cs="Arial"/>
          <w:lang w:val="pt-BR"/>
        </w:rPr>
        <w:t>vista econômico e social, para o</w:t>
      </w:r>
      <w:r w:rsidR="00AC4929" w:rsidRPr="004030BD">
        <w:rPr>
          <w:rFonts w:ascii="Arial" w:hAnsi="Arial" w:cs="Arial"/>
          <w:lang w:val="pt-BR"/>
        </w:rPr>
        <w:t>s</w:t>
      </w:r>
      <w:r w:rsidRPr="004030BD">
        <w:rPr>
          <w:rFonts w:ascii="Arial" w:hAnsi="Arial" w:cs="Arial"/>
          <w:lang w:val="pt-BR"/>
        </w:rPr>
        <w:t xml:space="preserve"> Estado</w:t>
      </w:r>
      <w:r w:rsidR="00AC4929" w:rsidRPr="004030BD">
        <w:rPr>
          <w:rFonts w:ascii="Arial" w:hAnsi="Arial" w:cs="Arial"/>
          <w:lang w:val="pt-BR"/>
        </w:rPr>
        <w:t>s</w:t>
      </w:r>
      <w:r w:rsidR="00A50735" w:rsidRPr="004030BD">
        <w:rPr>
          <w:rFonts w:ascii="Arial" w:hAnsi="Arial" w:cs="Arial"/>
          <w:lang w:val="pt-BR"/>
        </w:rPr>
        <w:t xml:space="preserve"> </w:t>
      </w:r>
      <w:r w:rsidR="00AC4929" w:rsidRPr="004030BD">
        <w:rPr>
          <w:rFonts w:ascii="Arial" w:hAnsi="Arial" w:cs="Arial"/>
          <w:lang w:val="pt-BR"/>
        </w:rPr>
        <w:t xml:space="preserve">brasileiros, principalmente na região nordeste do </w:t>
      </w:r>
      <w:r w:rsidRPr="004030BD">
        <w:rPr>
          <w:rFonts w:ascii="Arial" w:hAnsi="Arial" w:cs="Arial"/>
          <w:lang w:val="pt-BR"/>
        </w:rPr>
        <w:t>Brasil.</w:t>
      </w:r>
      <w:r w:rsidR="003F52CD" w:rsidRPr="004030BD">
        <w:rPr>
          <w:rFonts w:ascii="Arial" w:eastAsiaTheme="minorHAnsi" w:hAnsi="Arial" w:cs="Arial"/>
          <w:lang w:val="pt-BR"/>
        </w:rPr>
        <w:t xml:space="preserve"> Dentre as cultivares mais plantadas, </w:t>
      </w:r>
      <w:r w:rsidR="003D5960" w:rsidRPr="004030BD">
        <w:rPr>
          <w:rFonts w:ascii="Arial" w:eastAsiaTheme="minorHAnsi" w:hAnsi="Arial" w:cs="Arial"/>
          <w:lang w:val="pt-BR"/>
        </w:rPr>
        <w:t xml:space="preserve">destaca-se a cultivar </w:t>
      </w:r>
      <w:r w:rsidR="003F52CD" w:rsidRPr="004030BD">
        <w:rPr>
          <w:rFonts w:ascii="Arial" w:eastAsiaTheme="minorHAnsi" w:hAnsi="Arial" w:cs="Arial"/>
          <w:lang w:val="pt-BR"/>
        </w:rPr>
        <w:t xml:space="preserve">a </w:t>
      </w:r>
      <w:proofErr w:type="spellStart"/>
      <w:r w:rsidR="003F52CD" w:rsidRPr="004030BD">
        <w:rPr>
          <w:rFonts w:ascii="Arial" w:eastAsiaTheme="minorHAnsi" w:hAnsi="Arial" w:cs="Arial"/>
          <w:lang w:val="pt-BR"/>
        </w:rPr>
        <w:t>Paluma</w:t>
      </w:r>
      <w:proofErr w:type="spellEnd"/>
      <w:r w:rsidR="003D5960" w:rsidRPr="004030BD">
        <w:rPr>
          <w:rFonts w:ascii="Arial" w:eastAsiaTheme="minorHAnsi" w:hAnsi="Arial" w:cs="Arial"/>
          <w:lang w:val="pt-BR"/>
        </w:rPr>
        <w:t>, por</w:t>
      </w:r>
      <w:r w:rsidR="003F52CD" w:rsidRPr="004030BD">
        <w:rPr>
          <w:rFonts w:ascii="Arial" w:eastAsiaTheme="minorHAnsi" w:hAnsi="Arial" w:cs="Arial"/>
          <w:lang w:val="pt-BR"/>
        </w:rPr>
        <w:t xml:space="preserve"> apresenta características excepcionais para o</w:t>
      </w:r>
      <w:r w:rsidR="00A50735" w:rsidRPr="004030BD">
        <w:rPr>
          <w:rFonts w:ascii="Arial" w:eastAsiaTheme="minorHAnsi" w:hAnsi="Arial" w:cs="Arial"/>
          <w:lang w:val="pt-BR"/>
        </w:rPr>
        <w:t xml:space="preserve"> </w:t>
      </w:r>
      <w:r w:rsidR="003F52CD" w:rsidRPr="004030BD">
        <w:rPr>
          <w:rFonts w:ascii="Arial" w:eastAsiaTheme="minorHAnsi" w:hAnsi="Arial" w:cs="Arial"/>
          <w:lang w:val="pt-BR"/>
        </w:rPr>
        <w:t xml:space="preserve">processamento industrial e o consumo </w:t>
      </w:r>
      <w:r w:rsidR="003F52CD" w:rsidRPr="004030BD">
        <w:rPr>
          <w:rFonts w:ascii="Arial" w:eastAsiaTheme="minorHAnsi" w:hAnsi="Arial" w:cs="Arial"/>
          <w:i/>
          <w:iCs/>
          <w:lang w:val="pt-BR"/>
        </w:rPr>
        <w:t>in natura</w:t>
      </w:r>
      <w:r w:rsidR="003F52CD" w:rsidRPr="004030BD">
        <w:rPr>
          <w:rFonts w:ascii="Arial" w:eastAsiaTheme="minorHAnsi" w:hAnsi="Arial" w:cs="Arial"/>
          <w:lang w:val="pt-BR"/>
        </w:rPr>
        <w:t xml:space="preserve">, além de </w:t>
      </w:r>
      <w:r w:rsidR="00CF704D" w:rsidRPr="004030BD">
        <w:rPr>
          <w:rFonts w:ascii="Arial" w:eastAsiaTheme="minorHAnsi" w:hAnsi="Arial" w:cs="Arial"/>
          <w:lang w:val="pt-BR"/>
        </w:rPr>
        <w:t>sua produtividade e vigor (PEREIRA et al., 2003)</w:t>
      </w:r>
      <w:r w:rsidR="003F52CD" w:rsidRPr="004030BD">
        <w:rPr>
          <w:rFonts w:ascii="Arial" w:eastAsiaTheme="minorHAnsi" w:hAnsi="Arial" w:cs="Arial"/>
          <w:lang w:val="pt-BR"/>
        </w:rPr>
        <w:t>.</w:t>
      </w:r>
    </w:p>
    <w:p w:rsidR="00F83BC9" w:rsidRPr="004030BD" w:rsidRDefault="00507F45" w:rsidP="006F3A82">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A produção de mudas </w:t>
      </w:r>
      <w:r w:rsidR="003D5960" w:rsidRPr="004030BD">
        <w:rPr>
          <w:rFonts w:ascii="Arial" w:hAnsi="Arial" w:cs="Arial"/>
          <w:lang w:val="pt-BR" w:eastAsia="pt-BR"/>
        </w:rPr>
        <w:t>é uma da fase mais importantes da condução</w:t>
      </w:r>
      <w:r w:rsidR="00F83BC9" w:rsidRPr="004030BD">
        <w:rPr>
          <w:rFonts w:ascii="Arial" w:hAnsi="Arial" w:cs="Arial"/>
          <w:lang w:val="pt-BR" w:eastAsia="pt-BR"/>
        </w:rPr>
        <w:t xml:space="preserve"> do pomar</w:t>
      </w:r>
      <w:r w:rsidR="003D5960" w:rsidRPr="004030BD">
        <w:rPr>
          <w:rFonts w:ascii="Arial" w:hAnsi="Arial" w:cs="Arial"/>
          <w:lang w:val="pt-BR" w:eastAsia="pt-BR"/>
        </w:rPr>
        <w:t xml:space="preserve">, visto que </w:t>
      </w:r>
      <w:r w:rsidR="00694F97" w:rsidRPr="004030BD">
        <w:rPr>
          <w:rFonts w:ascii="Arial" w:hAnsi="Arial" w:cs="Arial"/>
          <w:lang w:val="pt-BR" w:eastAsia="pt-BR"/>
        </w:rPr>
        <w:t>mudas mais vigorosa</w:t>
      </w:r>
      <w:r w:rsidR="00A50735" w:rsidRPr="004030BD">
        <w:rPr>
          <w:rFonts w:ascii="Arial" w:hAnsi="Arial" w:cs="Arial"/>
          <w:lang w:val="pt-BR" w:eastAsia="pt-BR"/>
        </w:rPr>
        <w:t xml:space="preserve"> </w:t>
      </w:r>
      <w:r w:rsidR="00694F97" w:rsidRPr="004030BD">
        <w:rPr>
          <w:rFonts w:ascii="Arial" w:hAnsi="Arial" w:cs="Arial"/>
          <w:lang w:val="pt-BR" w:eastAsia="pt-BR"/>
        </w:rPr>
        <w:t>influenciam diretamente na</w:t>
      </w:r>
      <w:r w:rsidR="00A50735" w:rsidRPr="004030BD">
        <w:rPr>
          <w:rFonts w:ascii="Arial" w:hAnsi="Arial" w:cs="Arial"/>
          <w:lang w:val="pt-BR" w:eastAsia="pt-BR"/>
        </w:rPr>
        <w:t xml:space="preserve"> </w:t>
      </w:r>
      <w:r w:rsidR="00694F97" w:rsidRPr="004030BD">
        <w:rPr>
          <w:rFonts w:ascii="Arial" w:hAnsi="Arial" w:cs="Arial"/>
          <w:lang w:val="pt-BR" w:eastAsia="pt-BR"/>
        </w:rPr>
        <w:t>produtividade</w:t>
      </w:r>
      <w:r w:rsidR="003D5960" w:rsidRPr="004030BD">
        <w:rPr>
          <w:rFonts w:ascii="Arial" w:hAnsi="Arial" w:cs="Arial"/>
          <w:lang w:val="pt-BR" w:eastAsia="pt-BR"/>
        </w:rPr>
        <w:t xml:space="preserve"> da cultura</w:t>
      </w:r>
      <w:r w:rsidR="00694F97" w:rsidRPr="004030BD">
        <w:rPr>
          <w:rFonts w:ascii="Arial" w:hAnsi="Arial" w:cs="Arial"/>
          <w:lang w:val="pt-BR" w:eastAsia="pt-BR"/>
        </w:rPr>
        <w:t xml:space="preserve"> (TRINDADE et al., 2000)</w:t>
      </w:r>
      <w:r w:rsidR="003D5960" w:rsidRPr="004030BD">
        <w:rPr>
          <w:rFonts w:ascii="Arial" w:hAnsi="Arial" w:cs="Arial"/>
          <w:lang w:val="pt-BR" w:eastAsia="pt-BR"/>
        </w:rPr>
        <w:t xml:space="preserve">. </w:t>
      </w:r>
      <w:r w:rsidR="00F83BC9" w:rsidRPr="004030BD">
        <w:rPr>
          <w:rFonts w:ascii="Arial" w:hAnsi="Arial" w:cs="Arial"/>
          <w:lang w:val="pt-BR" w:eastAsia="pt-BR"/>
        </w:rPr>
        <w:t>No entanto</w:t>
      </w:r>
      <w:r w:rsidR="00694F97" w:rsidRPr="004030BD">
        <w:rPr>
          <w:rFonts w:ascii="Arial" w:hAnsi="Arial" w:cs="Arial"/>
          <w:lang w:val="pt-BR" w:eastAsia="pt-BR"/>
        </w:rPr>
        <w:t>,</w:t>
      </w:r>
      <w:r w:rsidR="00F83BC9" w:rsidRPr="004030BD">
        <w:rPr>
          <w:rFonts w:ascii="Arial" w:hAnsi="Arial" w:cs="Arial"/>
          <w:lang w:val="pt-BR" w:eastAsia="pt-BR"/>
        </w:rPr>
        <w:t xml:space="preserve"> a qualidade da muda depende de inúmeros fatores como clima, potencial genético </w:t>
      </w:r>
      <w:r w:rsidR="00694F97" w:rsidRPr="004030BD">
        <w:rPr>
          <w:rFonts w:ascii="Arial" w:hAnsi="Arial" w:cs="Arial"/>
          <w:lang w:val="pt-BR" w:eastAsia="pt-BR"/>
        </w:rPr>
        <w:t>do porta-</w:t>
      </w:r>
      <w:r w:rsidR="00F83BC9" w:rsidRPr="004030BD">
        <w:rPr>
          <w:rFonts w:ascii="Arial" w:hAnsi="Arial" w:cs="Arial"/>
          <w:lang w:val="pt-BR" w:eastAsia="pt-BR"/>
        </w:rPr>
        <w:t>enxerto, substratos, irrigação</w:t>
      </w:r>
      <w:r w:rsidR="00694F97" w:rsidRPr="004030BD">
        <w:rPr>
          <w:rFonts w:ascii="Arial" w:hAnsi="Arial" w:cs="Arial"/>
          <w:lang w:val="pt-BR" w:eastAsia="pt-BR"/>
        </w:rPr>
        <w:t xml:space="preserve"> e cuidados fitossanitários</w:t>
      </w:r>
      <w:r w:rsidR="00F83BC9" w:rsidRPr="004030BD">
        <w:rPr>
          <w:rFonts w:ascii="Arial" w:hAnsi="Arial" w:cs="Arial"/>
          <w:lang w:val="pt-BR" w:eastAsia="pt-BR"/>
        </w:rPr>
        <w:t>.</w:t>
      </w:r>
    </w:p>
    <w:p w:rsidR="008407CE" w:rsidRPr="004030BD" w:rsidRDefault="00694F97" w:rsidP="003D5960">
      <w:pPr>
        <w:adjustRightInd w:val="0"/>
        <w:spacing w:line="480" w:lineRule="auto"/>
        <w:ind w:firstLine="709"/>
        <w:jc w:val="both"/>
        <w:rPr>
          <w:rFonts w:ascii="Arial" w:hAnsi="Arial" w:cs="Arial"/>
          <w:lang w:val="pt-BR"/>
        </w:rPr>
      </w:pPr>
      <w:r w:rsidRPr="004030BD">
        <w:rPr>
          <w:rFonts w:ascii="Arial" w:eastAsiaTheme="minorHAnsi" w:hAnsi="Arial" w:cs="Arial"/>
          <w:lang w:val="pt-BR"/>
        </w:rPr>
        <w:t>Para ZIETEMANN&amp; ROBERTO (2007)</w:t>
      </w:r>
      <w:r w:rsidR="00AE78D8" w:rsidRPr="004030BD">
        <w:rPr>
          <w:rFonts w:ascii="Arial" w:eastAsiaTheme="minorHAnsi" w:hAnsi="Arial" w:cs="Arial"/>
          <w:lang w:val="pt-BR"/>
        </w:rPr>
        <w:t>,</w:t>
      </w:r>
      <w:r w:rsidRPr="004030BD">
        <w:rPr>
          <w:rFonts w:ascii="Arial" w:eastAsiaTheme="minorHAnsi" w:hAnsi="Arial" w:cs="Arial"/>
          <w:lang w:val="pt-BR"/>
        </w:rPr>
        <w:t xml:space="preserve"> o</w:t>
      </w:r>
      <w:r w:rsidR="00914EF1" w:rsidRPr="004030BD">
        <w:rPr>
          <w:rFonts w:ascii="Arial" w:eastAsiaTheme="minorHAnsi" w:hAnsi="Arial" w:cs="Arial"/>
          <w:lang w:val="pt-BR"/>
        </w:rPr>
        <w:t xml:space="preserve"> substrato destina-se a sustentar as plantas durante o enraizamento e servir de fonte de nutrientes para as plantas</w:t>
      </w:r>
      <w:r w:rsidRPr="004030BD">
        <w:rPr>
          <w:rFonts w:ascii="Arial" w:eastAsiaTheme="minorHAnsi" w:hAnsi="Arial" w:cs="Arial"/>
          <w:lang w:val="pt-BR"/>
        </w:rPr>
        <w:t xml:space="preserve">, além de fornecer </w:t>
      </w:r>
      <w:r w:rsidR="00914EF1" w:rsidRPr="004030BD">
        <w:rPr>
          <w:rFonts w:ascii="Arial" w:eastAsiaTheme="minorHAnsi" w:hAnsi="Arial" w:cs="Arial"/>
          <w:lang w:val="pt-BR"/>
        </w:rPr>
        <w:t>aeração adequada, e capacidade de retenção de líquido satisfatória para oferecer umidade adequada</w:t>
      </w:r>
      <w:r w:rsidRPr="004030BD">
        <w:rPr>
          <w:rFonts w:ascii="Arial" w:eastAsiaTheme="minorHAnsi" w:hAnsi="Arial" w:cs="Arial"/>
          <w:lang w:val="pt-BR"/>
        </w:rPr>
        <w:t xml:space="preserve"> a muda</w:t>
      </w:r>
      <w:r w:rsidR="00914EF1" w:rsidRPr="004030BD">
        <w:rPr>
          <w:rFonts w:ascii="Arial" w:eastAsiaTheme="minorHAnsi" w:hAnsi="Arial" w:cs="Arial"/>
          <w:lang w:val="pt-BR"/>
        </w:rPr>
        <w:t>.</w:t>
      </w:r>
      <w:r w:rsidRPr="004030BD">
        <w:rPr>
          <w:rFonts w:ascii="Arial" w:eastAsiaTheme="minorHAnsi" w:hAnsi="Arial" w:cs="Arial"/>
          <w:lang w:val="pt-BR"/>
        </w:rPr>
        <w:t xml:space="preserve"> Os autores sugerem substratos como utilizando mistura de solo (</w:t>
      </w:r>
      <w:proofErr w:type="spellStart"/>
      <w:r w:rsidRPr="004030BD">
        <w:rPr>
          <w:rFonts w:ascii="Arial" w:eastAsiaTheme="minorHAnsi" w:hAnsi="Arial" w:cs="Arial"/>
          <w:lang w:val="pt-BR"/>
        </w:rPr>
        <w:t>Latossolo</w:t>
      </w:r>
      <w:proofErr w:type="spellEnd"/>
      <w:r w:rsidRPr="004030BD">
        <w:rPr>
          <w:rFonts w:ascii="Arial" w:eastAsiaTheme="minorHAnsi" w:hAnsi="Arial" w:cs="Arial"/>
          <w:lang w:val="pt-BR"/>
        </w:rPr>
        <w:t>) + matéria orgânica(esterco de curral) + areia fina (2:1:1),</w:t>
      </w:r>
      <w:r w:rsidR="00A50735" w:rsidRPr="004030BD">
        <w:rPr>
          <w:rFonts w:ascii="Arial" w:eastAsiaTheme="minorHAnsi" w:hAnsi="Arial" w:cs="Arial"/>
          <w:lang w:val="pt-BR"/>
        </w:rPr>
        <w:t xml:space="preserve"> </w:t>
      </w:r>
      <w:proofErr w:type="spellStart"/>
      <w:r w:rsidRPr="004030BD">
        <w:rPr>
          <w:rFonts w:ascii="Arial" w:eastAsiaTheme="minorHAnsi" w:hAnsi="Arial" w:cs="Arial"/>
          <w:lang w:val="pt-BR"/>
        </w:rPr>
        <w:t>Plantmax</w:t>
      </w:r>
      <w:proofErr w:type="spellEnd"/>
      <w:r w:rsidRPr="004030BD">
        <w:rPr>
          <w:rFonts w:ascii="Arial" w:eastAsiaTheme="minorHAnsi" w:hAnsi="Arial" w:cs="Arial"/>
          <w:lang w:val="pt-BR"/>
        </w:rPr>
        <w:t>® e fibra de</w:t>
      </w:r>
      <w:r w:rsidR="00A50735" w:rsidRPr="004030BD">
        <w:rPr>
          <w:rFonts w:ascii="Arial" w:eastAsiaTheme="minorHAnsi" w:hAnsi="Arial" w:cs="Arial"/>
          <w:lang w:val="pt-BR"/>
        </w:rPr>
        <w:t xml:space="preserve"> </w:t>
      </w:r>
      <w:r w:rsidRPr="004030BD">
        <w:rPr>
          <w:rFonts w:ascii="Arial" w:eastAsiaTheme="minorHAnsi" w:hAnsi="Arial" w:cs="Arial"/>
          <w:lang w:val="pt-BR"/>
        </w:rPr>
        <w:t xml:space="preserve">coco </w:t>
      </w:r>
      <w:proofErr w:type="spellStart"/>
      <w:r w:rsidRPr="004030BD">
        <w:rPr>
          <w:rFonts w:ascii="Arial" w:eastAsiaTheme="minorHAnsi" w:hAnsi="Arial" w:cs="Arial"/>
          <w:lang w:val="pt-BR"/>
        </w:rPr>
        <w:t>Sococo</w:t>
      </w:r>
      <w:proofErr w:type="spellEnd"/>
      <w:r w:rsidRPr="004030BD">
        <w:rPr>
          <w:rFonts w:ascii="Arial" w:eastAsiaTheme="minorHAnsi" w:hAnsi="Arial" w:cs="Arial"/>
          <w:lang w:val="pt-BR"/>
        </w:rPr>
        <w:t>®.No entanto, com a</w:t>
      </w:r>
      <w:r w:rsidR="008407CE" w:rsidRPr="004030BD">
        <w:rPr>
          <w:rFonts w:ascii="Arial" w:hAnsi="Arial" w:cs="Arial"/>
          <w:lang w:val="pt-BR"/>
        </w:rPr>
        <w:t xml:space="preserve"> Lei nº 10.711, de 05/08/2003 regulamenta a produção de mudas e deve-se evitar a produção de mudas desta espécie com o uso de solos</w:t>
      </w:r>
      <w:r w:rsidRPr="004030BD">
        <w:rPr>
          <w:rFonts w:ascii="Arial" w:hAnsi="Arial" w:cs="Arial"/>
          <w:lang w:val="pt-BR"/>
        </w:rPr>
        <w:t xml:space="preserve">, devido a grande incidência de </w:t>
      </w:r>
      <w:proofErr w:type="spellStart"/>
      <w:r w:rsidRPr="004030BD">
        <w:rPr>
          <w:rFonts w:ascii="Arial" w:hAnsi="Arial" w:cs="Arial"/>
          <w:lang w:val="pt-BR"/>
        </w:rPr>
        <w:t>nemat</w:t>
      </w:r>
      <w:r w:rsidR="00AE78D8" w:rsidRPr="004030BD">
        <w:rPr>
          <w:rFonts w:ascii="Arial" w:hAnsi="Arial" w:cs="Arial"/>
          <w:lang w:val="pt-BR"/>
        </w:rPr>
        <w:t>ó</w:t>
      </w:r>
      <w:r w:rsidRPr="004030BD">
        <w:rPr>
          <w:rFonts w:ascii="Arial" w:hAnsi="Arial" w:cs="Arial"/>
          <w:lang w:val="pt-BR"/>
        </w:rPr>
        <w:t>ides</w:t>
      </w:r>
      <w:proofErr w:type="spellEnd"/>
      <w:r w:rsidR="00AE78D8" w:rsidRPr="004030BD">
        <w:rPr>
          <w:rFonts w:ascii="Arial" w:hAnsi="Arial" w:cs="Arial"/>
          <w:lang w:val="pt-BR"/>
        </w:rPr>
        <w:t>, l</w:t>
      </w:r>
      <w:r w:rsidR="003A7868" w:rsidRPr="004030BD">
        <w:rPr>
          <w:rFonts w:ascii="Arial" w:hAnsi="Arial" w:cs="Arial"/>
          <w:lang w:val="pt-BR"/>
        </w:rPr>
        <w:t xml:space="preserve">imitando o uso de solos como componentes das misturas de substratos para produção de mudas de goiabeira. </w:t>
      </w:r>
    </w:p>
    <w:p w:rsidR="003A7868" w:rsidRPr="004030BD" w:rsidRDefault="003A7868" w:rsidP="003A7868">
      <w:pPr>
        <w:adjustRightInd w:val="0"/>
        <w:spacing w:line="480" w:lineRule="auto"/>
        <w:ind w:firstLine="709"/>
        <w:jc w:val="both"/>
        <w:rPr>
          <w:rFonts w:ascii="Arial" w:hAnsi="Arial" w:cs="Arial"/>
          <w:b/>
          <w:lang w:val="pt-BR" w:eastAsia="pt-BR"/>
        </w:rPr>
      </w:pPr>
      <w:r w:rsidRPr="004030BD">
        <w:rPr>
          <w:rFonts w:ascii="Arial" w:eastAsiaTheme="minorHAnsi" w:hAnsi="Arial" w:cs="Arial"/>
          <w:lang w:val="pt-BR"/>
        </w:rPr>
        <w:t>Entretanto, é indispensável o desenvolvimento de substratos que atendam as exigências nutricionais das plantas e deem suporte físico ideal as plantas, que pode ocorrer mediante a substituição dos fertilizantes químicos de origem sintética do sistema convencional, por biofertilizantes líquidos associados com outros adubos orgânicos. Haja vista, que t</w:t>
      </w:r>
      <w:r w:rsidRPr="004030BD">
        <w:rPr>
          <w:rFonts w:ascii="Arial" w:hAnsi="Arial" w:cs="Arial"/>
          <w:lang w:val="pt-BR" w:eastAsia="pt-BR"/>
        </w:rPr>
        <w:t xml:space="preserve">estes realizados </w:t>
      </w:r>
      <w:r w:rsidRPr="004030BD">
        <w:rPr>
          <w:rFonts w:ascii="Arial" w:hAnsi="Arial" w:cs="Arial"/>
          <w:i/>
          <w:lang w:val="pt-BR" w:eastAsia="pt-BR"/>
        </w:rPr>
        <w:t>in vivo</w:t>
      </w:r>
      <w:r w:rsidRPr="004030BD">
        <w:rPr>
          <w:rFonts w:ascii="Arial" w:hAnsi="Arial" w:cs="Arial"/>
          <w:lang w:val="pt-BR" w:eastAsia="pt-BR"/>
        </w:rPr>
        <w:t xml:space="preserve"> comprovaram que o biofertilizante líquido, é um excelente nematicida e </w:t>
      </w:r>
      <w:proofErr w:type="spellStart"/>
      <w:r w:rsidRPr="004030BD">
        <w:rPr>
          <w:rFonts w:ascii="Arial" w:hAnsi="Arial" w:cs="Arial"/>
          <w:lang w:val="pt-BR" w:eastAsia="pt-BR"/>
        </w:rPr>
        <w:t>larvicida</w:t>
      </w:r>
      <w:proofErr w:type="spellEnd"/>
      <w:r w:rsidRPr="004030BD">
        <w:rPr>
          <w:rFonts w:ascii="Arial" w:hAnsi="Arial" w:cs="Arial"/>
          <w:lang w:val="pt-BR" w:eastAsia="pt-BR"/>
        </w:rPr>
        <w:t xml:space="preserve">, agindo de maneira </w:t>
      </w:r>
      <w:proofErr w:type="spellStart"/>
      <w:r w:rsidRPr="004030BD">
        <w:rPr>
          <w:rFonts w:ascii="Arial" w:hAnsi="Arial" w:cs="Arial"/>
          <w:lang w:val="pt-BR" w:eastAsia="pt-BR"/>
        </w:rPr>
        <w:t>fumigante</w:t>
      </w:r>
      <w:proofErr w:type="spellEnd"/>
      <w:r w:rsidRPr="004030BD">
        <w:rPr>
          <w:rFonts w:ascii="Arial" w:hAnsi="Arial" w:cs="Arial"/>
          <w:lang w:val="pt-BR" w:eastAsia="pt-BR"/>
        </w:rPr>
        <w:t xml:space="preserve"> e asfixiante </w:t>
      </w:r>
      <w:r w:rsidRPr="004030BD">
        <w:rPr>
          <w:rFonts w:ascii="Arial" w:hAnsi="Arial" w:cs="Arial"/>
          <w:lang w:val="pt-BR" w:eastAsia="pt-BR"/>
        </w:rPr>
        <w:lastRenderedPageBreak/>
        <w:t xml:space="preserve">quando em contato com </w:t>
      </w:r>
      <w:proofErr w:type="spellStart"/>
      <w:r w:rsidRPr="004030BD">
        <w:rPr>
          <w:rFonts w:ascii="Arial" w:hAnsi="Arial" w:cs="Arial"/>
          <w:lang w:val="pt-BR" w:eastAsia="pt-BR"/>
        </w:rPr>
        <w:t>nematóides</w:t>
      </w:r>
      <w:proofErr w:type="spellEnd"/>
      <w:r w:rsidRPr="004030BD">
        <w:rPr>
          <w:rFonts w:ascii="Arial" w:hAnsi="Arial" w:cs="Arial"/>
          <w:lang w:val="pt-BR" w:eastAsia="pt-BR"/>
        </w:rPr>
        <w:t xml:space="preserve"> e larvas existentes em solos muito contaminados (VAIRO &amp; AKIBA, 1996).</w:t>
      </w:r>
    </w:p>
    <w:p w:rsidR="00E26045" w:rsidRPr="004030BD" w:rsidRDefault="003A7868" w:rsidP="003A7868">
      <w:pPr>
        <w:adjustRightInd w:val="0"/>
        <w:spacing w:line="480" w:lineRule="auto"/>
        <w:ind w:firstLine="709"/>
        <w:jc w:val="both"/>
        <w:rPr>
          <w:rFonts w:ascii="Arial" w:hAnsi="Arial" w:cs="Arial"/>
          <w:lang w:val="pt-BR"/>
        </w:rPr>
      </w:pPr>
      <w:r w:rsidRPr="004030BD">
        <w:rPr>
          <w:rFonts w:ascii="Arial" w:eastAsiaTheme="minorHAnsi" w:hAnsi="Arial" w:cs="Arial"/>
          <w:lang w:val="pt-BR"/>
        </w:rPr>
        <w:t>Para MALAVOLTA (1989)</w:t>
      </w:r>
      <w:r w:rsidR="00AE78D8" w:rsidRPr="004030BD">
        <w:rPr>
          <w:rFonts w:ascii="Arial" w:eastAsiaTheme="minorHAnsi" w:hAnsi="Arial" w:cs="Arial"/>
          <w:lang w:val="pt-BR"/>
        </w:rPr>
        <w:t>,</w:t>
      </w:r>
      <w:r w:rsidRPr="004030BD">
        <w:rPr>
          <w:rFonts w:ascii="Arial" w:eastAsiaTheme="minorHAnsi" w:hAnsi="Arial" w:cs="Arial"/>
          <w:lang w:val="pt-BR"/>
        </w:rPr>
        <w:t xml:space="preserve"> o biofertilizante é um composto biológico completo de nutrientes essenciais, que pode ser disponibilizado para as plantas aplicado no solo, na irrigação ou por via foliar, possibilitando a obtenção de boas produções e a obtenção de frutos com adequada qualidade comercial e sanitária. </w:t>
      </w:r>
      <w:r w:rsidR="00E26045" w:rsidRPr="004030BD">
        <w:rPr>
          <w:rFonts w:ascii="Arial" w:hAnsi="Arial" w:cs="Arial"/>
          <w:lang w:val="pt-BR"/>
        </w:rPr>
        <w:t>Alguns estudos têm demonstrado que o uso de biofertiliza</w:t>
      </w:r>
      <w:r w:rsidRPr="004030BD">
        <w:rPr>
          <w:rFonts w:ascii="Arial" w:hAnsi="Arial" w:cs="Arial"/>
          <w:lang w:val="pt-BR"/>
        </w:rPr>
        <w:t>ntes na formulação do substrato</w:t>
      </w:r>
      <w:r w:rsidR="00E26045" w:rsidRPr="004030BD">
        <w:rPr>
          <w:rFonts w:ascii="Arial" w:hAnsi="Arial" w:cs="Arial"/>
          <w:lang w:val="pt-BR"/>
        </w:rPr>
        <w:t xml:space="preserve"> pode atenuar as possíveis deficiências nutricionais </w:t>
      </w:r>
      <w:r w:rsidRPr="004030BD">
        <w:rPr>
          <w:rFonts w:ascii="Arial" w:hAnsi="Arial" w:cs="Arial"/>
          <w:lang w:val="pt-BR"/>
        </w:rPr>
        <w:t>e favorece</w:t>
      </w:r>
      <w:r w:rsidR="00AE78D8" w:rsidRPr="004030BD">
        <w:rPr>
          <w:rFonts w:ascii="Arial" w:hAnsi="Arial" w:cs="Arial"/>
          <w:lang w:val="pt-BR"/>
        </w:rPr>
        <w:t>r</w:t>
      </w:r>
      <w:r w:rsidRPr="004030BD">
        <w:rPr>
          <w:rFonts w:ascii="Arial" w:hAnsi="Arial" w:cs="Arial"/>
          <w:lang w:val="pt-BR"/>
        </w:rPr>
        <w:t xml:space="preserve"> o </w:t>
      </w:r>
      <w:r w:rsidR="00E26045" w:rsidRPr="004030BD">
        <w:rPr>
          <w:rFonts w:ascii="Arial" w:hAnsi="Arial" w:cs="Arial"/>
          <w:lang w:val="pt-BR"/>
        </w:rPr>
        <w:t xml:space="preserve">crescimento das </w:t>
      </w:r>
      <w:r w:rsidRPr="004030BD">
        <w:rPr>
          <w:rFonts w:ascii="Arial" w:hAnsi="Arial" w:cs="Arial"/>
          <w:lang w:val="pt-BR"/>
        </w:rPr>
        <w:t xml:space="preserve">plantas na fase de produção de </w:t>
      </w:r>
      <w:r w:rsidR="00E26045" w:rsidRPr="004030BD">
        <w:rPr>
          <w:rFonts w:ascii="Arial" w:hAnsi="Arial" w:cs="Arial"/>
          <w:lang w:val="pt-BR"/>
        </w:rPr>
        <w:t xml:space="preserve">mudas (SÁ et al., 2013; DANTAS </w:t>
      </w:r>
      <w:r w:rsidR="00E26045" w:rsidRPr="004030BD">
        <w:rPr>
          <w:rFonts w:ascii="Arial" w:hAnsi="Arial" w:cs="Arial"/>
          <w:iCs/>
          <w:lang w:val="pt-BR"/>
        </w:rPr>
        <w:t>et al.,</w:t>
      </w:r>
      <w:r w:rsidR="00E26045" w:rsidRPr="004030BD">
        <w:rPr>
          <w:rFonts w:ascii="Arial" w:hAnsi="Arial" w:cs="Arial"/>
          <w:lang w:val="pt-BR"/>
        </w:rPr>
        <w:t>2014).</w:t>
      </w:r>
    </w:p>
    <w:p w:rsidR="00731D14" w:rsidRPr="004030BD" w:rsidRDefault="00731D14" w:rsidP="006F3A82">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O volume do recipiente e o tipo de substrato são os primeiros aspectos que devem ser investigados para garantir a produção de </w:t>
      </w:r>
      <w:r w:rsidR="00AC2798" w:rsidRPr="004030BD">
        <w:rPr>
          <w:rFonts w:ascii="Arial" w:hAnsi="Arial" w:cs="Arial"/>
          <w:lang w:val="pt-BR" w:eastAsia="pt-BR"/>
        </w:rPr>
        <w:t>porta-enxerto</w:t>
      </w:r>
      <w:r w:rsidRPr="004030BD">
        <w:rPr>
          <w:rFonts w:ascii="Arial" w:hAnsi="Arial" w:cs="Arial"/>
          <w:lang w:val="pt-BR" w:eastAsia="pt-BR"/>
        </w:rPr>
        <w:t xml:space="preserve"> de excelente qualidade. O </w:t>
      </w:r>
      <w:r w:rsidR="000966FF" w:rsidRPr="004030BD">
        <w:rPr>
          <w:rFonts w:ascii="Arial" w:hAnsi="Arial" w:cs="Arial"/>
          <w:lang w:val="pt-BR" w:eastAsia="pt-BR"/>
        </w:rPr>
        <w:t>volume</w:t>
      </w:r>
      <w:r w:rsidRPr="004030BD">
        <w:rPr>
          <w:rFonts w:ascii="Arial" w:hAnsi="Arial" w:cs="Arial"/>
          <w:lang w:val="pt-BR" w:eastAsia="pt-BR"/>
        </w:rPr>
        <w:t xml:space="preserve"> do recipiente deve ser tal que permita o desenvolvimento do sistema radicular sem restrições significativas, durante o período de permanência no viveiro. Da mesma forma</w:t>
      </w:r>
      <w:r w:rsidR="0036685D" w:rsidRPr="004030BD">
        <w:rPr>
          <w:rFonts w:ascii="Arial" w:hAnsi="Arial" w:cs="Arial"/>
          <w:lang w:val="pt-BR" w:eastAsia="pt-BR"/>
        </w:rPr>
        <w:t>,</w:t>
      </w:r>
      <w:r w:rsidRPr="004030BD">
        <w:rPr>
          <w:rFonts w:ascii="Arial" w:hAnsi="Arial" w:cs="Arial"/>
          <w:lang w:val="pt-BR" w:eastAsia="pt-BR"/>
        </w:rPr>
        <w:t xml:space="preserve"> o substrato exerce influência marcante na arquitetura do sistema radicular e no estado nutricional das plantas, afetando profundamente a qualidade das mudas (</w:t>
      </w:r>
      <w:r w:rsidR="005C5909" w:rsidRPr="004030BD">
        <w:rPr>
          <w:rFonts w:ascii="Arial" w:hAnsi="Arial" w:cs="Arial"/>
          <w:lang w:val="pt-BR" w:eastAsia="pt-BR"/>
        </w:rPr>
        <w:t>CARNEIRO</w:t>
      </w:r>
      <w:r w:rsidRPr="004030BD">
        <w:rPr>
          <w:rFonts w:ascii="Arial" w:hAnsi="Arial" w:cs="Arial"/>
          <w:lang w:val="pt-BR" w:eastAsia="pt-BR"/>
        </w:rPr>
        <w:t xml:space="preserve">, 1983). Portanto, esses fatores são de fundamental importância para obtenção de mudas de excelente qualidade. </w:t>
      </w:r>
    </w:p>
    <w:p w:rsidR="000966FF" w:rsidRPr="004030BD" w:rsidRDefault="00731D14" w:rsidP="006F3A82">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Os solos </w:t>
      </w:r>
      <w:proofErr w:type="spellStart"/>
      <w:r w:rsidRPr="004030BD">
        <w:rPr>
          <w:rFonts w:ascii="Arial" w:hAnsi="Arial" w:cs="Arial"/>
          <w:lang w:val="pt-BR" w:eastAsia="pt-BR"/>
        </w:rPr>
        <w:t>Neossolos</w:t>
      </w:r>
      <w:proofErr w:type="spellEnd"/>
      <w:r w:rsidRPr="004030BD">
        <w:rPr>
          <w:rFonts w:ascii="Arial" w:hAnsi="Arial" w:cs="Arial"/>
          <w:lang w:val="pt-BR" w:eastAsia="pt-BR"/>
        </w:rPr>
        <w:t xml:space="preserve"> e </w:t>
      </w:r>
      <w:proofErr w:type="spellStart"/>
      <w:r w:rsidRPr="004030BD">
        <w:rPr>
          <w:rFonts w:ascii="Arial" w:hAnsi="Arial" w:cs="Arial"/>
          <w:lang w:val="pt-BR" w:eastAsia="pt-BR"/>
        </w:rPr>
        <w:t>Luvissolos</w:t>
      </w:r>
      <w:proofErr w:type="spellEnd"/>
      <w:r w:rsidRPr="004030BD">
        <w:rPr>
          <w:rFonts w:ascii="Arial" w:hAnsi="Arial" w:cs="Arial"/>
          <w:lang w:val="pt-BR" w:eastAsia="pt-BR"/>
        </w:rPr>
        <w:t xml:space="preserve"> são os d</w:t>
      </w:r>
      <w:r w:rsidR="00C969AE" w:rsidRPr="004030BD">
        <w:rPr>
          <w:rFonts w:ascii="Arial" w:hAnsi="Arial" w:cs="Arial"/>
          <w:lang w:val="pt-BR" w:eastAsia="pt-BR"/>
        </w:rPr>
        <w:t>e maiores ocorrências em regiões semiáridas do nordeste brasileiro,</w:t>
      </w:r>
      <w:r w:rsidRPr="004030BD">
        <w:rPr>
          <w:rFonts w:ascii="Arial" w:hAnsi="Arial" w:cs="Arial"/>
          <w:lang w:val="pt-BR" w:eastAsia="pt-BR"/>
        </w:rPr>
        <w:t xml:space="preserve"> justificando a presente pesquisa.</w:t>
      </w:r>
      <w:r w:rsidR="00AE78D8" w:rsidRPr="004030BD">
        <w:rPr>
          <w:rFonts w:ascii="Arial" w:hAnsi="Arial" w:cs="Arial"/>
          <w:lang w:val="pt-BR" w:eastAsia="pt-BR"/>
        </w:rPr>
        <w:t xml:space="preserve"> </w:t>
      </w:r>
      <w:r w:rsidR="00DF2705" w:rsidRPr="004030BD">
        <w:rPr>
          <w:rFonts w:ascii="Arial" w:hAnsi="Arial" w:cs="Arial"/>
          <w:lang w:val="pt-BR" w:eastAsia="pt-BR"/>
        </w:rPr>
        <w:t xml:space="preserve">Assim, </w:t>
      </w:r>
      <w:r w:rsidR="00DF2705" w:rsidRPr="004030BD">
        <w:rPr>
          <w:rFonts w:ascii="Arial" w:eastAsiaTheme="minorHAnsi" w:hAnsi="Arial" w:cs="Arial"/>
          <w:lang w:val="pt-BR"/>
        </w:rPr>
        <w:t>o</w:t>
      </w:r>
      <w:r w:rsidR="000966FF" w:rsidRPr="004030BD">
        <w:rPr>
          <w:rFonts w:ascii="Arial" w:eastAsiaTheme="minorHAnsi" w:hAnsi="Arial" w:cs="Arial"/>
          <w:lang w:val="pt-BR"/>
        </w:rPr>
        <w:t xml:space="preserve">bjetivou-se com este trabalho, avaliar os efeitos do emprego de esterco bovino em associação com biofertilizante líquido, aplicados </w:t>
      </w:r>
      <w:r w:rsidR="00C969AE" w:rsidRPr="004030BD">
        <w:rPr>
          <w:rFonts w:ascii="Arial" w:eastAsiaTheme="minorHAnsi" w:hAnsi="Arial" w:cs="Arial"/>
          <w:lang w:val="pt-BR"/>
        </w:rPr>
        <w:t xml:space="preserve">em dois tipos de solo para </w:t>
      </w:r>
      <w:r w:rsidR="000966FF" w:rsidRPr="004030BD">
        <w:rPr>
          <w:rFonts w:ascii="Arial" w:eastAsiaTheme="minorHAnsi" w:hAnsi="Arial" w:cs="Arial"/>
          <w:lang w:val="pt-BR"/>
        </w:rPr>
        <w:t xml:space="preserve">produção de </w:t>
      </w:r>
      <w:r w:rsidR="00AC2798" w:rsidRPr="004030BD">
        <w:rPr>
          <w:rFonts w:ascii="Arial" w:eastAsiaTheme="minorHAnsi" w:hAnsi="Arial" w:cs="Arial"/>
          <w:lang w:val="pt-BR"/>
        </w:rPr>
        <w:t>porta-enxerto</w:t>
      </w:r>
      <w:r w:rsidR="000966FF" w:rsidRPr="004030BD">
        <w:rPr>
          <w:rFonts w:ascii="Arial" w:eastAsiaTheme="minorHAnsi" w:hAnsi="Arial" w:cs="Arial"/>
          <w:lang w:val="pt-BR"/>
        </w:rPr>
        <w:t xml:space="preserve"> de goiabeira.</w:t>
      </w:r>
    </w:p>
    <w:p w:rsidR="00731D14" w:rsidRPr="004030BD" w:rsidRDefault="00731D14" w:rsidP="009C7DB9">
      <w:pPr>
        <w:adjustRightInd w:val="0"/>
        <w:spacing w:line="480" w:lineRule="auto"/>
        <w:jc w:val="both"/>
        <w:rPr>
          <w:rFonts w:ascii="Arial" w:eastAsiaTheme="minorHAnsi" w:hAnsi="Arial" w:cs="Arial"/>
          <w:lang w:val="pt-BR"/>
        </w:rPr>
      </w:pPr>
    </w:p>
    <w:p w:rsidR="00AB6850" w:rsidRPr="004030BD" w:rsidRDefault="009C7DB9" w:rsidP="009C7DB9">
      <w:pPr>
        <w:adjustRightInd w:val="0"/>
        <w:spacing w:line="480" w:lineRule="auto"/>
        <w:jc w:val="both"/>
        <w:rPr>
          <w:rFonts w:ascii="Arial" w:eastAsiaTheme="minorHAnsi" w:hAnsi="Arial" w:cs="Arial"/>
          <w:b/>
          <w:lang w:val="pt-BR"/>
        </w:rPr>
      </w:pPr>
      <w:r w:rsidRPr="004030BD">
        <w:rPr>
          <w:rFonts w:ascii="Arial" w:eastAsiaTheme="minorHAnsi" w:hAnsi="Arial" w:cs="Arial"/>
          <w:b/>
          <w:lang w:val="pt-BR"/>
        </w:rPr>
        <w:t>Material e métodos</w:t>
      </w:r>
    </w:p>
    <w:p w:rsidR="00E26045" w:rsidRPr="004030BD" w:rsidRDefault="00E26045" w:rsidP="006F3A82">
      <w:pPr>
        <w:adjustRightInd w:val="0"/>
        <w:spacing w:line="480" w:lineRule="auto"/>
        <w:ind w:firstLine="709"/>
        <w:jc w:val="both"/>
        <w:rPr>
          <w:rFonts w:ascii="Arial" w:hAnsi="Arial" w:cs="Arial"/>
          <w:b/>
          <w:lang w:val="pt-BR"/>
        </w:rPr>
      </w:pPr>
    </w:p>
    <w:p w:rsidR="00EB7B53" w:rsidRPr="004030BD" w:rsidRDefault="00AB6850" w:rsidP="006F3A82">
      <w:pPr>
        <w:adjustRightInd w:val="0"/>
        <w:spacing w:line="480" w:lineRule="auto"/>
        <w:ind w:firstLine="709"/>
        <w:jc w:val="both"/>
        <w:rPr>
          <w:rFonts w:ascii="Arial" w:hAnsi="Arial" w:cs="Arial"/>
          <w:lang w:val="pt-BR"/>
        </w:rPr>
      </w:pPr>
      <w:r w:rsidRPr="004030BD">
        <w:rPr>
          <w:rFonts w:ascii="Arial" w:hAnsi="Arial" w:cs="Arial"/>
          <w:lang w:val="pt-BR"/>
        </w:rPr>
        <w:t xml:space="preserve">O experimento foi conduzido </w:t>
      </w:r>
      <w:r w:rsidRPr="004030BD">
        <w:rPr>
          <w:rFonts w:ascii="Arial" w:hAnsi="Arial" w:cs="Arial"/>
          <w:bCs/>
          <w:lang w:val="pt-BR"/>
        </w:rPr>
        <w:t xml:space="preserve">no </w:t>
      </w:r>
      <w:r w:rsidR="00C03491" w:rsidRPr="004030BD">
        <w:rPr>
          <w:rFonts w:ascii="Arial" w:hAnsi="Arial" w:cs="Arial"/>
          <w:bCs/>
          <w:lang w:val="pt-BR"/>
        </w:rPr>
        <w:t xml:space="preserve">município de </w:t>
      </w:r>
      <w:r w:rsidRPr="004030BD">
        <w:rPr>
          <w:rFonts w:ascii="Arial" w:hAnsi="Arial" w:cs="Arial"/>
          <w:lang w:val="pt-BR"/>
        </w:rPr>
        <w:t>Catolé do Rocha</w:t>
      </w:r>
      <w:r w:rsidR="00C03491" w:rsidRPr="004030BD">
        <w:rPr>
          <w:rFonts w:ascii="Arial" w:hAnsi="Arial" w:cs="Arial"/>
          <w:lang w:val="pt-BR"/>
        </w:rPr>
        <w:t>, Paraíba (</w:t>
      </w:r>
      <w:r w:rsidR="009C7DB9" w:rsidRPr="004030BD">
        <w:rPr>
          <w:rFonts w:ascii="Arial" w:hAnsi="Arial" w:cs="Arial"/>
          <w:lang w:val="pt-BR"/>
        </w:rPr>
        <w:t xml:space="preserve">6°2’38” de latitude </w:t>
      </w:r>
      <w:r w:rsidRPr="004030BD">
        <w:rPr>
          <w:rFonts w:ascii="Arial" w:hAnsi="Arial" w:cs="Arial"/>
          <w:lang w:val="pt-BR"/>
        </w:rPr>
        <w:t>sul, 37°44’48” de longitude  oestes e altitude de 275 m</w:t>
      </w:r>
      <w:r w:rsidR="00C03491" w:rsidRPr="004030BD">
        <w:rPr>
          <w:rFonts w:ascii="Arial" w:hAnsi="Arial" w:cs="Arial"/>
          <w:lang w:val="pt-BR"/>
        </w:rPr>
        <w:t>)</w:t>
      </w:r>
      <w:r w:rsidRPr="004030BD">
        <w:rPr>
          <w:rFonts w:ascii="Arial" w:hAnsi="Arial" w:cs="Arial"/>
          <w:lang w:val="pt-BR"/>
        </w:rPr>
        <w:t>. O viveiro foi cercado e coberto com tela</w:t>
      </w:r>
      <w:r w:rsidR="00A50735" w:rsidRPr="004030BD">
        <w:rPr>
          <w:rFonts w:ascii="Arial" w:hAnsi="Arial" w:cs="Arial"/>
          <w:lang w:val="pt-BR"/>
        </w:rPr>
        <w:t xml:space="preserve"> </w:t>
      </w:r>
      <w:r w:rsidRPr="004030BD">
        <w:rPr>
          <w:rFonts w:ascii="Arial" w:hAnsi="Arial" w:cs="Arial"/>
          <w:lang w:val="pt-BR"/>
        </w:rPr>
        <w:t>perm</w:t>
      </w:r>
      <w:r w:rsidR="006F3A82" w:rsidRPr="004030BD">
        <w:rPr>
          <w:rFonts w:ascii="Arial" w:hAnsi="Arial" w:cs="Arial"/>
          <w:lang w:val="pt-BR"/>
        </w:rPr>
        <w:t>itindo 50% de luminosidade</w:t>
      </w:r>
      <w:r w:rsidRPr="004030BD">
        <w:rPr>
          <w:rFonts w:ascii="Arial" w:hAnsi="Arial" w:cs="Arial"/>
          <w:lang w:val="pt-BR"/>
        </w:rPr>
        <w:t xml:space="preserve"> e </w:t>
      </w:r>
      <w:r w:rsidR="00557C59" w:rsidRPr="004030BD">
        <w:rPr>
          <w:rFonts w:ascii="Arial" w:hAnsi="Arial" w:cs="Arial"/>
          <w:lang w:val="pt-BR"/>
        </w:rPr>
        <w:t xml:space="preserve">boa </w:t>
      </w:r>
      <w:r w:rsidRPr="004030BD">
        <w:rPr>
          <w:rFonts w:ascii="Arial" w:hAnsi="Arial" w:cs="Arial"/>
          <w:lang w:val="pt-BR"/>
        </w:rPr>
        <w:t xml:space="preserve">ventilação </w:t>
      </w:r>
      <w:r w:rsidR="002A1961" w:rsidRPr="004030BD">
        <w:rPr>
          <w:rFonts w:ascii="Arial" w:hAnsi="Arial" w:cs="Arial"/>
          <w:lang w:val="pt-BR"/>
        </w:rPr>
        <w:t>em</w:t>
      </w:r>
      <w:r w:rsidRPr="004030BD">
        <w:rPr>
          <w:rFonts w:ascii="Arial" w:hAnsi="Arial" w:cs="Arial"/>
          <w:lang w:val="pt-BR"/>
        </w:rPr>
        <w:t xml:space="preserve"> seu interior.</w:t>
      </w:r>
    </w:p>
    <w:p w:rsidR="005C12A3" w:rsidRPr="004030BD" w:rsidRDefault="00F17A0A" w:rsidP="00361572">
      <w:pPr>
        <w:spacing w:line="480" w:lineRule="auto"/>
        <w:ind w:firstLine="709"/>
        <w:jc w:val="both"/>
        <w:rPr>
          <w:rFonts w:ascii="Arial" w:hAnsi="Arial" w:cs="Arial"/>
          <w:lang w:val="pt-BR"/>
        </w:rPr>
      </w:pPr>
      <w:r w:rsidRPr="004030BD">
        <w:rPr>
          <w:rFonts w:ascii="Arial" w:hAnsi="Arial" w:cs="Arial"/>
          <w:lang w:val="pt-BR"/>
        </w:rPr>
        <w:t>Para o preparo do substrato foram-se utilizado de amostras de dois solo</w:t>
      </w:r>
      <w:r w:rsidR="00BC0B7F" w:rsidRPr="004030BD">
        <w:rPr>
          <w:rFonts w:ascii="Arial" w:hAnsi="Arial" w:cs="Arial"/>
          <w:lang w:val="pt-BR"/>
        </w:rPr>
        <w:t>s,</w:t>
      </w:r>
      <w:r w:rsidRPr="004030BD">
        <w:rPr>
          <w:rFonts w:ascii="Arial" w:hAnsi="Arial" w:cs="Arial"/>
          <w:lang w:val="pt-BR"/>
        </w:rPr>
        <w:t xml:space="preserve"> sendo um </w:t>
      </w:r>
      <w:proofErr w:type="spellStart"/>
      <w:r w:rsidRPr="004030BD">
        <w:rPr>
          <w:rFonts w:ascii="Arial" w:hAnsi="Arial" w:cs="Arial"/>
          <w:lang w:val="pt-BR"/>
        </w:rPr>
        <w:t>Neossolo</w:t>
      </w:r>
      <w:proofErr w:type="spellEnd"/>
      <w:r w:rsidR="00A50735" w:rsidRPr="004030BD">
        <w:rPr>
          <w:rFonts w:ascii="Arial" w:hAnsi="Arial" w:cs="Arial"/>
          <w:lang w:val="pt-BR"/>
        </w:rPr>
        <w:t xml:space="preserve"> </w:t>
      </w:r>
      <w:proofErr w:type="spellStart"/>
      <w:r w:rsidRPr="004030BD">
        <w:rPr>
          <w:rFonts w:ascii="Arial" w:hAnsi="Arial" w:cs="Arial"/>
          <w:lang w:val="pt-BR"/>
        </w:rPr>
        <w:t>Flúvico</w:t>
      </w:r>
      <w:proofErr w:type="spellEnd"/>
      <w:r w:rsidR="00A50735" w:rsidRPr="004030BD">
        <w:rPr>
          <w:rFonts w:ascii="Arial" w:hAnsi="Arial" w:cs="Arial"/>
          <w:lang w:val="pt-BR"/>
        </w:rPr>
        <w:t xml:space="preserve"> </w:t>
      </w:r>
      <w:proofErr w:type="spellStart"/>
      <w:r w:rsidRPr="004030BD">
        <w:rPr>
          <w:rFonts w:ascii="Arial" w:hAnsi="Arial" w:cs="Arial"/>
          <w:lang w:val="pt-BR"/>
        </w:rPr>
        <w:t>eutrófico</w:t>
      </w:r>
      <w:proofErr w:type="spellEnd"/>
      <w:r w:rsidRPr="004030BD">
        <w:rPr>
          <w:rFonts w:ascii="Arial" w:hAnsi="Arial" w:cs="Arial"/>
          <w:lang w:val="pt-BR"/>
        </w:rPr>
        <w:t xml:space="preserve"> e </w:t>
      </w:r>
      <w:proofErr w:type="spellStart"/>
      <w:r w:rsidRPr="004030BD">
        <w:rPr>
          <w:rFonts w:ascii="Arial" w:hAnsi="Arial" w:cs="Arial"/>
          <w:lang w:val="pt-BR"/>
        </w:rPr>
        <w:t>Luvissolo</w:t>
      </w:r>
      <w:proofErr w:type="spellEnd"/>
      <w:r w:rsidR="00A50735" w:rsidRPr="004030BD">
        <w:rPr>
          <w:rFonts w:ascii="Arial" w:hAnsi="Arial" w:cs="Arial"/>
          <w:lang w:val="pt-BR"/>
        </w:rPr>
        <w:t xml:space="preserve"> </w:t>
      </w:r>
      <w:proofErr w:type="spellStart"/>
      <w:r w:rsidRPr="004030BD">
        <w:rPr>
          <w:rFonts w:ascii="Arial" w:hAnsi="Arial" w:cs="Arial"/>
          <w:lang w:val="pt-BR"/>
        </w:rPr>
        <w:t>Háplico</w:t>
      </w:r>
      <w:proofErr w:type="spellEnd"/>
      <w:r w:rsidR="00A50735" w:rsidRPr="004030BD">
        <w:rPr>
          <w:rFonts w:ascii="Arial" w:hAnsi="Arial" w:cs="Arial"/>
          <w:lang w:val="pt-BR"/>
        </w:rPr>
        <w:t xml:space="preserve"> </w:t>
      </w:r>
      <w:proofErr w:type="spellStart"/>
      <w:r w:rsidRPr="004030BD">
        <w:rPr>
          <w:rFonts w:ascii="Arial" w:hAnsi="Arial" w:cs="Arial"/>
          <w:lang w:val="pt-BR"/>
        </w:rPr>
        <w:t>eutrófico</w:t>
      </w:r>
      <w:proofErr w:type="spellEnd"/>
      <w:r w:rsidRPr="004030BD">
        <w:rPr>
          <w:rFonts w:ascii="Arial" w:hAnsi="Arial" w:cs="Arial"/>
          <w:lang w:val="pt-BR"/>
        </w:rPr>
        <w:t xml:space="preserve"> solos predominantes na região Nordeste, principalmente no estado da Paraíba (SANTOS et al., 2006)</w:t>
      </w:r>
      <w:r w:rsidR="005C12A3" w:rsidRPr="004030BD">
        <w:rPr>
          <w:rFonts w:ascii="Arial" w:hAnsi="Arial" w:cs="Arial"/>
          <w:lang w:val="pt-BR"/>
        </w:rPr>
        <w:t>, após coletadas as amo</w:t>
      </w:r>
      <w:r w:rsidRPr="004030BD">
        <w:rPr>
          <w:rFonts w:ascii="Arial" w:hAnsi="Arial" w:cs="Arial"/>
          <w:lang w:val="pt-BR"/>
        </w:rPr>
        <w:t xml:space="preserve">stras de </w:t>
      </w:r>
      <w:r w:rsidR="008808D8" w:rsidRPr="004030BD">
        <w:rPr>
          <w:rFonts w:ascii="Arial" w:hAnsi="Arial" w:cs="Arial"/>
          <w:lang w:val="pt-BR"/>
        </w:rPr>
        <w:t xml:space="preserve">solo </w:t>
      </w:r>
      <w:r w:rsidR="008808D8" w:rsidRPr="004030BD">
        <w:rPr>
          <w:rFonts w:ascii="Arial" w:hAnsi="Arial" w:cs="Arial"/>
          <w:iCs/>
          <w:snapToGrid w:val="0"/>
          <w:lang w:val="pt-BR"/>
        </w:rPr>
        <w:t xml:space="preserve">na camada superficial dos solos (0 – 20 cm),estas </w:t>
      </w:r>
      <w:r w:rsidR="005C12A3" w:rsidRPr="004030BD">
        <w:rPr>
          <w:rFonts w:ascii="Arial" w:hAnsi="Arial" w:cs="Arial"/>
          <w:lang w:val="pt-BR"/>
        </w:rPr>
        <w:t>foram colocadas para secar</w:t>
      </w:r>
      <w:r w:rsidR="008808D8" w:rsidRPr="004030BD">
        <w:rPr>
          <w:rFonts w:ascii="Arial" w:hAnsi="Arial" w:cs="Arial"/>
          <w:lang w:val="pt-BR"/>
        </w:rPr>
        <w:t xml:space="preserve"> a ar</w:t>
      </w:r>
      <w:r w:rsidR="005C12A3" w:rsidRPr="004030BD">
        <w:rPr>
          <w:rFonts w:ascii="Arial" w:hAnsi="Arial" w:cs="Arial"/>
          <w:lang w:val="pt-BR"/>
        </w:rPr>
        <w:t xml:space="preserve">, destorroadas e peneirada com peneira com malha de 2mm e segundo metodologia propostas pela </w:t>
      </w:r>
      <w:r w:rsidR="005C12A3" w:rsidRPr="004030BD">
        <w:rPr>
          <w:rFonts w:ascii="Arial" w:hAnsi="Arial" w:cs="Arial"/>
          <w:iCs/>
          <w:lang w:val="pt-BR"/>
        </w:rPr>
        <w:t xml:space="preserve">EMBRAPA (2006) foi realizada a caracterização físico-químicas da mesma </w:t>
      </w:r>
      <w:r w:rsidR="005C12A3" w:rsidRPr="004030BD">
        <w:rPr>
          <w:rFonts w:ascii="Arial" w:hAnsi="Arial" w:cs="Arial"/>
          <w:lang w:val="pt-BR"/>
        </w:rPr>
        <w:t xml:space="preserve">no Laboratório de Irrigação e Salinidade (LIS) do Centro de Tecnologia e Recursos Naturais da Universidade Federal de Campina Grande (UFCG) (Tabela 1). Ainda para o preparo </w:t>
      </w:r>
      <w:r w:rsidR="00BC0B7F" w:rsidRPr="004030BD">
        <w:rPr>
          <w:rFonts w:ascii="Arial" w:hAnsi="Arial" w:cs="Arial"/>
          <w:lang w:val="pt-BR"/>
        </w:rPr>
        <w:t xml:space="preserve">do </w:t>
      </w:r>
      <w:r w:rsidR="00BC0B7F" w:rsidRPr="004030BD">
        <w:rPr>
          <w:rFonts w:ascii="Arial" w:hAnsi="Arial" w:cs="Arial"/>
          <w:lang w:val="pt-BR"/>
        </w:rPr>
        <w:lastRenderedPageBreak/>
        <w:t>substrato</w:t>
      </w:r>
      <w:r w:rsidR="005C12A3" w:rsidRPr="004030BD">
        <w:rPr>
          <w:rFonts w:ascii="Arial" w:hAnsi="Arial" w:cs="Arial"/>
          <w:lang w:val="pt-BR"/>
        </w:rPr>
        <w:t xml:space="preserve"> foi utilizado de amostras de esterco bovino curtido, o qual também passou pelos mesmos procedimento</w:t>
      </w:r>
      <w:r w:rsidR="00BC0B7F" w:rsidRPr="004030BD">
        <w:rPr>
          <w:rFonts w:ascii="Arial" w:hAnsi="Arial" w:cs="Arial"/>
          <w:lang w:val="pt-BR"/>
        </w:rPr>
        <w:t>s</w:t>
      </w:r>
      <w:r w:rsidR="005C12A3" w:rsidRPr="004030BD">
        <w:rPr>
          <w:rFonts w:ascii="Arial" w:hAnsi="Arial" w:cs="Arial"/>
          <w:lang w:val="pt-BR"/>
        </w:rPr>
        <w:t xml:space="preserve"> de secagem, foi </w:t>
      </w:r>
      <w:r w:rsidR="00BC0B7F" w:rsidRPr="004030BD">
        <w:rPr>
          <w:rFonts w:ascii="Arial" w:hAnsi="Arial" w:cs="Arial"/>
          <w:lang w:val="pt-BR"/>
        </w:rPr>
        <w:t xml:space="preserve">destorroado </w:t>
      </w:r>
      <w:r w:rsidR="005C12A3" w:rsidRPr="004030BD">
        <w:rPr>
          <w:rFonts w:ascii="Arial" w:hAnsi="Arial" w:cs="Arial"/>
          <w:lang w:val="pt-BR"/>
        </w:rPr>
        <w:t xml:space="preserve">e peneirado em peneira com malha de 2mm e </w:t>
      </w:r>
      <w:r w:rsidR="008808D8" w:rsidRPr="004030BD">
        <w:rPr>
          <w:rFonts w:ascii="Arial" w:hAnsi="Arial" w:cs="Arial"/>
          <w:iCs/>
          <w:lang w:val="pt-BR"/>
        </w:rPr>
        <w:t xml:space="preserve">caracterizado quimicamente </w:t>
      </w:r>
      <w:r w:rsidR="008808D8" w:rsidRPr="004030BD">
        <w:rPr>
          <w:rFonts w:ascii="Arial" w:hAnsi="Arial" w:cs="Arial"/>
          <w:lang w:val="pt-BR"/>
        </w:rPr>
        <w:t xml:space="preserve">no Laboratório de Irrigação e Salinidade (LIS) do Centro de Tecnologia e Recursos Naturais da Universidade Federal de Campina Grande (UFCG), seguindo </w:t>
      </w:r>
      <w:r w:rsidR="005C12A3" w:rsidRPr="004030BD">
        <w:rPr>
          <w:rFonts w:ascii="Arial" w:hAnsi="Arial" w:cs="Arial"/>
          <w:lang w:val="pt-BR"/>
        </w:rPr>
        <w:t xml:space="preserve">metodologia propostas pela </w:t>
      </w:r>
      <w:r w:rsidR="005C12A3" w:rsidRPr="004030BD">
        <w:rPr>
          <w:rFonts w:ascii="Arial" w:hAnsi="Arial" w:cs="Arial"/>
          <w:iCs/>
          <w:lang w:val="pt-BR"/>
        </w:rPr>
        <w:t>EMBRAPA (2006)</w:t>
      </w:r>
      <w:r w:rsidR="008808D8" w:rsidRPr="004030BD">
        <w:rPr>
          <w:rFonts w:ascii="Arial" w:hAnsi="Arial" w:cs="Arial"/>
          <w:iCs/>
          <w:lang w:val="pt-BR"/>
        </w:rPr>
        <w:t xml:space="preserve"> (Tabela 2).</w:t>
      </w:r>
    </w:p>
    <w:p w:rsidR="00545005" w:rsidRPr="004030BD" w:rsidRDefault="00545005" w:rsidP="00361572">
      <w:pPr>
        <w:adjustRightInd w:val="0"/>
        <w:spacing w:line="360" w:lineRule="auto"/>
        <w:ind w:firstLine="567"/>
        <w:jc w:val="both"/>
        <w:rPr>
          <w:rFonts w:ascii="Arial" w:hAnsi="Arial" w:cs="Arial"/>
          <w:lang w:val="pt-BR"/>
        </w:rPr>
      </w:pPr>
    </w:p>
    <w:p w:rsidR="00545005" w:rsidRPr="004030BD" w:rsidRDefault="00545005" w:rsidP="00361572">
      <w:pPr>
        <w:pStyle w:val="Legenda"/>
        <w:spacing w:line="480" w:lineRule="auto"/>
        <w:jc w:val="both"/>
        <w:rPr>
          <w:rFonts w:ascii="Arial" w:hAnsi="Arial" w:cs="Arial"/>
          <w:b w:val="0"/>
          <w:lang w:val="en-US"/>
        </w:rPr>
      </w:pPr>
      <w:r w:rsidRPr="004030BD">
        <w:rPr>
          <w:rFonts w:ascii="Arial" w:hAnsi="Arial" w:cs="Arial"/>
        </w:rPr>
        <w:t xml:space="preserve">Tabela 1. </w:t>
      </w:r>
      <w:r w:rsidRPr="004030BD">
        <w:rPr>
          <w:rFonts w:ascii="Arial" w:hAnsi="Arial" w:cs="Arial"/>
          <w:b w:val="0"/>
        </w:rPr>
        <w:t>Características físicas e químicas do Solo1 (</w:t>
      </w:r>
      <w:proofErr w:type="spellStart"/>
      <w:r w:rsidRPr="004030BD">
        <w:rPr>
          <w:rFonts w:ascii="Arial" w:hAnsi="Arial" w:cs="Arial"/>
          <w:b w:val="0"/>
        </w:rPr>
        <w:t>Neossolo</w:t>
      </w:r>
      <w:proofErr w:type="spellEnd"/>
      <w:r w:rsidR="00B9395E" w:rsidRPr="004030BD">
        <w:rPr>
          <w:rFonts w:ascii="Arial" w:hAnsi="Arial" w:cs="Arial"/>
          <w:b w:val="0"/>
        </w:rPr>
        <w:t xml:space="preserve"> </w:t>
      </w:r>
      <w:proofErr w:type="spellStart"/>
      <w:r w:rsidRPr="004030BD">
        <w:rPr>
          <w:rFonts w:ascii="Arial" w:hAnsi="Arial" w:cs="Arial"/>
          <w:b w:val="0"/>
        </w:rPr>
        <w:t>Flúvico</w:t>
      </w:r>
      <w:proofErr w:type="spellEnd"/>
      <w:r w:rsidRPr="004030BD">
        <w:rPr>
          <w:rFonts w:ascii="Arial" w:hAnsi="Arial" w:cs="Arial"/>
          <w:b w:val="0"/>
        </w:rPr>
        <w:t>) e Solo 2 (</w:t>
      </w:r>
      <w:proofErr w:type="spellStart"/>
      <w:r w:rsidRPr="004030BD">
        <w:rPr>
          <w:rFonts w:ascii="Arial" w:hAnsi="Arial" w:cs="Arial"/>
          <w:b w:val="0"/>
        </w:rPr>
        <w:t>Luvissolos</w:t>
      </w:r>
      <w:proofErr w:type="spellEnd"/>
      <w:r w:rsidR="00B9395E" w:rsidRPr="004030BD">
        <w:rPr>
          <w:rFonts w:ascii="Arial" w:hAnsi="Arial" w:cs="Arial"/>
          <w:b w:val="0"/>
        </w:rPr>
        <w:t xml:space="preserve"> </w:t>
      </w:r>
      <w:proofErr w:type="spellStart"/>
      <w:r w:rsidRPr="004030BD">
        <w:rPr>
          <w:rFonts w:ascii="Arial" w:hAnsi="Arial" w:cs="Arial"/>
          <w:b w:val="0"/>
        </w:rPr>
        <w:t>Háplicos</w:t>
      </w:r>
      <w:proofErr w:type="spellEnd"/>
      <w:r w:rsidRPr="004030BD">
        <w:rPr>
          <w:rFonts w:ascii="Arial" w:hAnsi="Arial" w:cs="Arial"/>
          <w:b w:val="0"/>
        </w:rPr>
        <w:t>), utilizados no experimento.</w:t>
      </w:r>
      <w:r w:rsidR="00B9395E" w:rsidRPr="004030BD">
        <w:rPr>
          <w:rFonts w:ascii="Arial" w:hAnsi="Arial" w:cs="Arial"/>
          <w:b w:val="0"/>
        </w:rPr>
        <w:t xml:space="preserve"> </w:t>
      </w:r>
      <w:r w:rsidR="004B7513" w:rsidRPr="004030BD">
        <w:rPr>
          <w:rFonts w:ascii="Arial" w:hAnsi="Arial" w:cs="Arial"/>
          <w:b w:val="0"/>
          <w:lang w:val="en-US"/>
        </w:rPr>
        <w:t xml:space="preserve">Physical and </w:t>
      </w:r>
      <w:r w:rsidR="00B9395E" w:rsidRPr="004030BD">
        <w:rPr>
          <w:rFonts w:ascii="Arial" w:hAnsi="Arial" w:cs="Arial"/>
          <w:b w:val="0"/>
          <w:lang w:val="en-US"/>
        </w:rPr>
        <w:t xml:space="preserve">chemical characteristics of Soil </w:t>
      </w:r>
      <w:r w:rsidR="004B7513" w:rsidRPr="004030BD">
        <w:rPr>
          <w:rFonts w:ascii="Arial" w:hAnsi="Arial" w:cs="Arial"/>
          <w:b w:val="0"/>
          <w:lang w:val="en-US"/>
        </w:rPr>
        <w:t>1 (</w:t>
      </w:r>
      <w:proofErr w:type="spellStart"/>
      <w:r w:rsidR="004B7513" w:rsidRPr="004030BD">
        <w:rPr>
          <w:rFonts w:ascii="Arial" w:hAnsi="Arial" w:cs="Arial"/>
          <w:b w:val="0"/>
          <w:lang w:val="en-US"/>
        </w:rPr>
        <w:t>Entisol</w:t>
      </w:r>
      <w:proofErr w:type="spellEnd"/>
      <w:r w:rsidR="004B7513" w:rsidRPr="004030BD">
        <w:rPr>
          <w:rFonts w:ascii="Arial" w:hAnsi="Arial" w:cs="Arial"/>
          <w:b w:val="0"/>
          <w:lang w:val="en-US"/>
        </w:rPr>
        <w:t>) and Soil 2 (</w:t>
      </w:r>
      <w:proofErr w:type="spellStart"/>
      <w:r w:rsidR="004B7513" w:rsidRPr="004030BD">
        <w:rPr>
          <w:rFonts w:ascii="Arial" w:hAnsi="Arial" w:cs="Arial"/>
          <w:b w:val="0"/>
          <w:lang w:val="en-US"/>
        </w:rPr>
        <w:t>Haplic</w:t>
      </w:r>
      <w:proofErr w:type="spellEnd"/>
      <w:r w:rsidR="00B9395E" w:rsidRPr="004030BD">
        <w:rPr>
          <w:rFonts w:ascii="Arial" w:hAnsi="Arial" w:cs="Arial"/>
          <w:b w:val="0"/>
          <w:lang w:val="en-US"/>
        </w:rPr>
        <w:t xml:space="preserve"> </w:t>
      </w:r>
      <w:proofErr w:type="spellStart"/>
      <w:r w:rsidR="004B7513" w:rsidRPr="004030BD">
        <w:rPr>
          <w:rFonts w:ascii="Arial" w:hAnsi="Arial" w:cs="Arial"/>
          <w:b w:val="0"/>
          <w:lang w:val="en-US"/>
        </w:rPr>
        <w:t>Luvisols</w:t>
      </w:r>
      <w:proofErr w:type="spellEnd"/>
      <w:r w:rsidR="004B7513" w:rsidRPr="004030BD">
        <w:rPr>
          <w:rFonts w:ascii="Arial" w:hAnsi="Arial" w:cs="Arial"/>
          <w:b w:val="0"/>
          <w:lang w:val="en-US"/>
        </w:rPr>
        <w:t>), used in the experiment.</w:t>
      </w:r>
    </w:p>
    <w:tbl>
      <w:tblPr>
        <w:tblW w:w="9639" w:type="dxa"/>
        <w:jc w:val="center"/>
        <w:tblLayout w:type="fixed"/>
        <w:tblCellMar>
          <w:left w:w="70" w:type="dxa"/>
          <w:right w:w="70" w:type="dxa"/>
        </w:tblCellMar>
        <w:tblLook w:val="0000" w:firstRow="0" w:lastRow="0" w:firstColumn="0" w:lastColumn="0" w:noHBand="0" w:noVBand="0"/>
      </w:tblPr>
      <w:tblGrid>
        <w:gridCol w:w="2398"/>
        <w:gridCol w:w="3183"/>
        <w:gridCol w:w="2145"/>
        <w:gridCol w:w="1913"/>
      </w:tblGrid>
      <w:tr w:rsidR="004030BD" w:rsidRPr="004030BD" w:rsidTr="003A6DD2">
        <w:trPr>
          <w:cantSplit/>
          <w:trHeight w:val="283"/>
          <w:jc w:val="center"/>
        </w:trPr>
        <w:tc>
          <w:tcPr>
            <w:tcW w:w="4976" w:type="dxa"/>
            <w:gridSpan w:val="2"/>
            <w:tcBorders>
              <w:top w:val="single" w:sz="4" w:space="0" w:color="auto"/>
              <w:bottom w:val="single" w:sz="4" w:space="0" w:color="auto"/>
            </w:tcBorders>
            <w:vAlign w:val="center"/>
          </w:tcPr>
          <w:p w:rsidR="00545005" w:rsidRPr="004030BD" w:rsidRDefault="00545005" w:rsidP="00361572">
            <w:pPr>
              <w:pStyle w:val="Tabela"/>
              <w:spacing w:before="0"/>
              <w:jc w:val="left"/>
              <w:rPr>
                <w:rFonts w:ascii="Arial" w:hAnsi="Arial" w:cs="Arial"/>
                <w:b/>
                <w:szCs w:val="20"/>
                <w:lang w:val="pt-PT"/>
              </w:rPr>
            </w:pPr>
            <w:r w:rsidRPr="004030BD">
              <w:rPr>
                <w:rFonts w:ascii="Arial" w:hAnsi="Arial" w:cs="Arial"/>
                <w:b/>
                <w:szCs w:val="20"/>
                <w:lang w:val="pt-PT"/>
              </w:rPr>
              <w:t>Características Físicas</w:t>
            </w:r>
          </w:p>
        </w:tc>
        <w:tc>
          <w:tcPr>
            <w:tcW w:w="3619" w:type="dxa"/>
            <w:gridSpan w:val="2"/>
            <w:tcBorders>
              <w:top w:val="single" w:sz="4" w:space="0" w:color="auto"/>
              <w:bottom w:val="single" w:sz="4" w:space="0" w:color="auto"/>
            </w:tcBorders>
            <w:vAlign w:val="center"/>
          </w:tcPr>
          <w:p w:rsidR="00545005" w:rsidRPr="004030BD" w:rsidRDefault="00545005" w:rsidP="00361572">
            <w:pPr>
              <w:pStyle w:val="Tabela"/>
              <w:spacing w:before="0"/>
              <w:rPr>
                <w:rFonts w:ascii="Arial" w:hAnsi="Arial" w:cs="Arial"/>
                <w:b/>
                <w:szCs w:val="20"/>
                <w:lang w:val="pt-PT"/>
              </w:rPr>
            </w:pPr>
            <w:r w:rsidRPr="004030BD">
              <w:rPr>
                <w:rFonts w:ascii="Arial" w:hAnsi="Arial" w:cs="Arial"/>
                <w:b/>
                <w:szCs w:val="20"/>
                <w:lang w:val="pt-PT"/>
              </w:rPr>
              <w:t>Valor</w:t>
            </w:r>
          </w:p>
        </w:tc>
      </w:tr>
      <w:tr w:rsidR="004030BD" w:rsidRPr="004030BD" w:rsidTr="003A6DD2">
        <w:trPr>
          <w:cantSplit/>
          <w:trHeight w:val="283"/>
          <w:jc w:val="center"/>
        </w:trPr>
        <w:tc>
          <w:tcPr>
            <w:tcW w:w="4976" w:type="dxa"/>
            <w:gridSpan w:val="2"/>
            <w:tcBorders>
              <w:top w:val="single" w:sz="4" w:space="0" w:color="auto"/>
              <w:bottom w:val="single" w:sz="4" w:space="0" w:color="auto"/>
            </w:tcBorders>
            <w:vAlign w:val="center"/>
          </w:tcPr>
          <w:p w:rsidR="00545005" w:rsidRPr="004030BD" w:rsidRDefault="00545005" w:rsidP="00361572">
            <w:pPr>
              <w:pStyle w:val="Tabela"/>
              <w:spacing w:before="0"/>
              <w:rPr>
                <w:rFonts w:ascii="Arial" w:hAnsi="Arial" w:cs="Arial"/>
                <w:b/>
                <w:szCs w:val="20"/>
                <w:lang w:val="pt-PT"/>
              </w:rPr>
            </w:pPr>
          </w:p>
        </w:tc>
        <w:tc>
          <w:tcPr>
            <w:tcW w:w="1913" w:type="dxa"/>
            <w:tcBorders>
              <w:top w:val="single" w:sz="4" w:space="0" w:color="auto"/>
              <w:bottom w:val="single" w:sz="4" w:space="0" w:color="auto"/>
            </w:tcBorders>
            <w:vAlign w:val="center"/>
          </w:tcPr>
          <w:p w:rsidR="00545005" w:rsidRPr="004030BD" w:rsidRDefault="003E0E40" w:rsidP="00361572">
            <w:pPr>
              <w:pStyle w:val="Tabela"/>
              <w:spacing w:before="0"/>
              <w:rPr>
                <w:rFonts w:ascii="Arial" w:hAnsi="Arial" w:cs="Arial"/>
                <w:b/>
                <w:szCs w:val="20"/>
                <w:lang w:val="pt-PT"/>
              </w:rPr>
            </w:pPr>
            <w:r w:rsidRPr="004030BD">
              <w:rPr>
                <w:rFonts w:ascii="Arial" w:hAnsi="Arial" w:cs="Arial"/>
                <w:b/>
                <w:szCs w:val="20"/>
                <w:lang w:val="pt-PT"/>
              </w:rPr>
              <w:t>Neossolo</w:t>
            </w:r>
          </w:p>
        </w:tc>
        <w:tc>
          <w:tcPr>
            <w:tcW w:w="1706" w:type="dxa"/>
            <w:tcBorders>
              <w:top w:val="single" w:sz="4" w:space="0" w:color="auto"/>
              <w:bottom w:val="single" w:sz="4" w:space="0" w:color="auto"/>
            </w:tcBorders>
            <w:vAlign w:val="center"/>
          </w:tcPr>
          <w:p w:rsidR="00545005" w:rsidRPr="004030BD" w:rsidRDefault="003E0E40" w:rsidP="00361572">
            <w:pPr>
              <w:pStyle w:val="Tabela"/>
              <w:spacing w:before="0"/>
              <w:rPr>
                <w:rFonts w:ascii="Arial" w:hAnsi="Arial" w:cs="Arial"/>
                <w:b/>
                <w:szCs w:val="20"/>
                <w:lang w:val="pt-PT"/>
              </w:rPr>
            </w:pPr>
            <w:r w:rsidRPr="004030BD">
              <w:rPr>
                <w:rFonts w:ascii="Arial" w:hAnsi="Arial" w:cs="Arial"/>
                <w:b/>
                <w:szCs w:val="20"/>
                <w:lang w:val="pt-PT"/>
              </w:rPr>
              <w:t>Luvissolo</w:t>
            </w:r>
          </w:p>
        </w:tc>
      </w:tr>
      <w:tr w:rsidR="004030BD" w:rsidRPr="004030BD" w:rsidTr="003A6DD2">
        <w:trPr>
          <w:cantSplit/>
          <w:trHeight w:val="283"/>
          <w:jc w:val="center"/>
        </w:trPr>
        <w:tc>
          <w:tcPr>
            <w:tcW w:w="2138" w:type="dxa"/>
            <w:vMerge w:val="restart"/>
            <w:tcBorders>
              <w:top w:val="single" w:sz="4" w:space="0" w:color="auto"/>
            </w:tcBorders>
            <w:vAlign w:val="center"/>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rPr>
              <w:t xml:space="preserve">Granulometria </w:t>
            </w:r>
            <w:r w:rsidRPr="004030BD">
              <w:rPr>
                <w:rFonts w:ascii="Arial" w:hAnsi="Arial" w:cs="Arial"/>
                <w:szCs w:val="20"/>
                <w:lang w:val="pt-PT"/>
              </w:rPr>
              <w:t>(g kg</w:t>
            </w:r>
            <w:r w:rsidRPr="004030BD">
              <w:rPr>
                <w:rFonts w:ascii="Arial" w:hAnsi="Arial" w:cs="Arial"/>
                <w:szCs w:val="20"/>
                <w:vertAlign w:val="superscript"/>
                <w:lang w:val="pt-PT"/>
              </w:rPr>
              <w:t>-1</w:t>
            </w:r>
            <w:r w:rsidRPr="004030BD">
              <w:rPr>
                <w:rFonts w:ascii="Arial" w:hAnsi="Arial" w:cs="Arial"/>
                <w:szCs w:val="20"/>
                <w:lang w:val="pt-PT"/>
              </w:rPr>
              <w:t>)</w:t>
            </w:r>
          </w:p>
        </w:tc>
        <w:tc>
          <w:tcPr>
            <w:tcW w:w="2838" w:type="dxa"/>
            <w:tcBorders>
              <w:top w:val="single" w:sz="4" w:space="0" w:color="auto"/>
            </w:tcBorders>
            <w:vAlign w:val="bottom"/>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Areia (g kg</w:t>
            </w:r>
            <w:r w:rsidRPr="004030BD">
              <w:rPr>
                <w:rFonts w:ascii="Arial" w:hAnsi="Arial" w:cs="Arial"/>
                <w:szCs w:val="20"/>
                <w:vertAlign w:val="superscript"/>
                <w:lang w:val="pt-PT"/>
              </w:rPr>
              <w:t>-1</w:t>
            </w:r>
            <w:r w:rsidRPr="004030BD">
              <w:rPr>
                <w:rFonts w:ascii="Arial" w:hAnsi="Arial" w:cs="Arial"/>
                <w:szCs w:val="20"/>
                <w:lang w:val="pt-PT"/>
              </w:rPr>
              <w:t>)</w:t>
            </w:r>
          </w:p>
        </w:tc>
        <w:tc>
          <w:tcPr>
            <w:tcW w:w="1913" w:type="dxa"/>
            <w:tcBorders>
              <w:top w:val="single" w:sz="4" w:space="0" w:color="auto"/>
            </w:tcBorders>
            <w:vAlign w:val="bottom"/>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640,00</w:t>
            </w:r>
          </w:p>
        </w:tc>
        <w:tc>
          <w:tcPr>
            <w:tcW w:w="1706" w:type="dxa"/>
            <w:tcBorders>
              <w:top w:val="single" w:sz="4" w:space="0" w:color="auto"/>
            </w:tcBorders>
            <w:vAlign w:val="bottom"/>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524,90</w:t>
            </w:r>
          </w:p>
        </w:tc>
      </w:tr>
      <w:tr w:rsidR="004030BD" w:rsidRPr="004030BD" w:rsidTr="003A6DD2">
        <w:trPr>
          <w:cantSplit/>
          <w:trHeight w:val="283"/>
          <w:jc w:val="center"/>
        </w:trPr>
        <w:tc>
          <w:tcPr>
            <w:tcW w:w="2138" w:type="dxa"/>
            <w:vMerge/>
            <w:vAlign w:val="center"/>
          </w:tcPr>
          <w:p w:rsidR="00545005" w:rsidRPr="004030BD" w:rsidRDefault="00545005" w:rsidP="00361572">
            <w:pPr>
              <w:pStyle w:val="Tabela"/>
              <w:spacing w:before="0"/>
              <w:jc w:val="left"/>
              <w:rPr>
                <w:rFonts w:ascii="Arial" w:hAnsi="Arial" w:cs="Arial"/>
                <w:szCs w:val="20"/>
                <w:lang w:val="pt-PT"/>
              </w:rPr>
            </w:pPr>
          </w:p>
        </w:tc>
        <w:tc>
          <w:tcPr>
            <w:tcW w:w="2838" w:type="dxa"/>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Silte (g kg</w:t>
            </w:r>
            <w:r w:rsidRPr="004030BD">
              <w:rPr>
                <w:rFonts w:ascii="Arial" w:hAnsi="Arial" w:cs="Arial"/>
                <w:szCs w:val="20"/>
                <w:vertAlign w:val="superscript"/>
                <w:lang w:val="pt-PT"/>
              </w:rPr>
              <w:t>-1</w:t>
            </w:r>
            <w:r w:rsidRPr="004030BD">
              <w:rPr>
                <w:rFonts w:ascii="Arial" w:hAnsi="Arial" w:cs="Arial"/>
                <w:szCs w:val="20"/>
                <w:lang w:val="pt-PT"/>
              </w:rPr>
              <w:t>)</w:t>
            </w:r>
          </w:p>
        </w:tc>
        <w:tc>
          <w:tcPr>
            <w:tcW w:w="1913" w:type="dxa"/>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206,00</w:t>
            </w:r>
          </w:p>
        </w:tc>
        <w:tc>
          <w:tcPr>
            <w:tcW w:w="1706" w:type="dxa"/>
            <w:vAlign w:val="bottom"/>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423,60</w:t>
            </w:r>
          </w:p>
        </w:tc>
      </w:tr>
      <w:tr w:rsidR="004030BD" w:rsidRPr="004030BD" w:rsidTr="003A6DD2">
        <w:trPr>
          <w:cantSplit/>
          <w:trHeight w:val="283"/>
          <w:jc w:val="center"/>
        </w:trPr>
        <w:tc>
          <w:tcPr>
            <w:tcW w:w="2138" w:type="dxa"/>
            <w:vMerge/>
            <w:tcBorders>
              <w:bottom w:val="single" w:sz="4" w:space="0" w:color="auto"/>
            </w:tcBorders>
            <w:vAlign w:val="center"/>
          </w:tcPr>
          <w:p w:rsidR="00545005" w:rsidRPr="004030BD" w:rsidRDefault="00545005" w:rsidP="00361572">
            <w:pPr>
              <w:pStyle w:val="Tabela"/>
              <w:spacing w:before="0"/>
              <w:jc w:val="left"/>
              <w:rPr>
                <w:rFonts w:ascii="Arial" w:hAnsi="Arial" w:cs="Arial"/>
                <w:szCs w:val="20"/>
                <w:lang w:val="pt-PT"/>
              </w:rPr>
            </w:pPr>
          </w:p>
        </w:tc>
        <w:tc>
          <w:tcPr>
            <w:tcW w:w="2838" w:type="dxa"/>
            <w:tcBorders>
              <w:bottom w:val="single" w:sz="4" w:space="0" w:color="auto"/>
            </w:tcBorders>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Argila (g kg</w:t>
            </w:r>
            <w:r w:rsidRPr="004030BD">
              <w:rPr>
                <w:rFonts w:ascii="Arial" w:hAnsi="Arial" w:cs="Arial"/>
                <w:szCs w:val="20"/>
                <w:vertAlign w:val="superscript"/>
                <w:lang w:val="pt-PT"/>
              </w:rPr>
              <w:t>-1</w:t>
            </w:r>
            <w:r w:rsidRPr="004030BD">
              <w:rPr>
                <w:rFonts w:ascii="Arial" w:hAnsi="Arial" w:cs="Arial"/>
                <w:szCs w:val="20"/>
                <w:lang w:val="pt-PT"/>
              </w:rPr>
              <w:t>)</w:t>
            </w:r>
          </w:p>
        </w:tc>
        <w:tc>
          <w:tcPr>
            <w:tcW w:w="1913" w:type="dxa"/>
            <w:tcBorders>
              <w:bottom w:val="single" w:sz="4" w:space="0" w:color="auto"/>
            </w:tcBorders>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154,00</w:t>
            </w:r>
          </w:p>
        </w:tc>
        <w:tc>
          <w:tcPr>
            <w:tcW w:w="1706" w:type="dxa"/>
            <w:tcBorders>
              <w:bottom w:val="single" w:sz="4" w:space="0" w:color="auto"/>
            </w:tcBorders>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 xml:space="preserve">  51,50</w:t>
            </w:r>
          </w:p>
        </w:tc>
      </w:tr>
      <w:tr w:rsidR="004030BD" w:rsidRPr="004030BD" w:rsidTr="003A6DD2">
        <w:trPr>
          <w:cantSplit/>
          <w:trHeight w:val="283"/>
          <w:jc w:val="center"/>
        </w:trPr>
        <w:tc>
          <w:tcPr>
            <w:tcW w:w="4976" w:type="dxa"/>
            <w:gridSpan w:val="2"/>
            <w:tcBorders>
              <w:top w:val="single" w:sz="4" w:space="0" w:color="auto"/>
            </w:tcBorders>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Classificação textural</w:t>
            </w:r>
          </w:p>
        </w:tc>
        <w:tc>
          <w:tcPr>
            <w:tcW w:w="1913" w:type="dxa"/>
            <w:tcBorders>
              <w:top w:val="single" w:sz="4" w:space="0" w:color="auto"/>
            </w:tcBorders>
            <w:vAlign w:val="center"/>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Franco Arenoso</w:t>
            </w:r>
          </w:p>
        </w:tc>
        <w:tc>
          <w:tcPr>
            <w:tcW w:w="1706" w:type="dxa"/>
            <w:tcBorders>
              <w:top w:val="single" w:sz="4" w:space="0" w:color="auto"/>
            </w:tcBorders>
            <w:vAlign w:val="center"/>
          </w:tcPr>
          <w:p w:rsidR="00545005" w:rsidRPr="004030BD" w:rsidRDefault="00545005" w:rsidP="00361572">
            <w:pPr>
              <w:pStyle w:val="Tabela"/>
              <w:spacing w:before="0"/>
              <w:rPr>
                <w:rFonts w:ascii="Arial" w:hAnsi="Arial" w:cs="Arial"/>
                <w:szCs w:val="20"/>
                <w:lang w:val="pt-PT"/>
              </w:rPr>
            </w:pPr>
            <w:r w:rsidRPr="004030BD">
              <w:rPr>
                <w:rFonts w:ascii="Arial" w:hAnsi="Arial" w:cs="Arial"/>
                <w:szCs w:val="20"/>
                <w:lang w:val="pt-PT"/>
              </w:rPr>
              <w:t>Franco Siltoso</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Densidade global (g dm</w:t>
            </w:r>
            <w:r w:rsidR="00817D64" w:rsidRPr="004030BD">
              <w:rPr>
                <w:rFonts w:ascii="Arial" w:hAnsi="Arial" w:cs="Arial"/>
                <w:szCs w:val="20"/>
                <w:vertAlign w:val="superscript"/>
                <w:lang w:val="pt-PT"/>
              </w:rPr>
              <w:t>-</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1,54</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1,28</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vertAlign w:val="subscript"/>
                <w:lang w:val="pt-PT"/>
              </w:rPr>
            </w:pPr>
            <w:r w:rsidRPr="004030BD">
              <w:rPr>
                <w:rFonts w:ascii="Arial" w:hAnsi="Arial" w:cs="Arial"/>
                <w:szCs w:val="20"/>
                <w:lang w:val="pt-PT"/>
              </w:rPr>
              <w:t>Densidade das partículas (g dm</w:t>
            </w:r>
            <w:r w:rsidR="00817D64" w:rsidRPr="004030BD">
              <w:rPr>
                <w:rFonts w:ascii="Arial" w:hAnsi="Arial" w:cs="Arial"/>
                <w:szCs w:val="20"/>
                <w:vertAlign w:val="superscript"/>
                <w:lang w:val="pt-PT"/>
              </w:rPr>
              <w:t>-</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2,68</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2,67</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Porosidade total (%)</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42,54</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52,16</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Capacidade de campo (g kg</w:t>
            </w:r>
            <w:r w:rsidRPr="004030BD">
              <w:rPr>
                <w:rFonts w:ascii="Arial" w:hAnsi="Arial" w:cs="Arial"/>
                <w:szCs w:val="20"/>
                <w:vertAlign w:val="superscript"/>
                <w:lang w:val="pt-PT"/>
              </w:rPr>
              <w:t>-1</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146,9</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228,4</w:t>
            </w:r>
          </w:p>
        </w:tc>
      </w:tr>
      <w:tr w:rsidR="004030BD" w:rsidRPr="004030BD" w:rsidTr="003A6DD2">
        <w:trPr>
          <w:cantSplit/>
          <w:trHeight w:val="283"/>
          <w:jc w:val="center"/>
        </w:trPr>
        <w:tc>
          <w:tcPr>
            <w:tcW w:w="4976" w:type="dxa"/>
            <w:gridSpan w:val="2"/>
            <w:vAlign w:val="center"/>
          </w:tcPr>
          <w:p w:rsidR="00545005" w:rsidRPr="004030BD" w:rsidRDefault="00952D94" w:rsidP="00361572">
            <w:pPr>
              <w:pStyle w:val="Tabela"/>
              <w:spacing w:before="0"/>
              <w:jc w:val="left"/>
              <w:rPr>
                <w:rFonts w:ascii="Arial" w:hAnsi="Arial" w:cs="Arial"/>
                <w:szCs w:val="20"/>
                <w:lang w:val="pt-PT"/>
              </w:rPr>
            </w:pPr>
            <w:r w:rsidRPr="004030BD">
              <w:rPr>
                <w:rFonts w:ascii="Arial" w:hAnsi="Arial" w:cs="Arial"/>
                <w:szCs w:val="20"/>
                <w:lang w:val="pt-PT"/>
              </w:rPr>
              <w:t xml:space="preserve">Ponto de murcha Permanent </w:t>
            </w:r>
            <w:r w:rsidR="00545005" w:rsidRPr="004030BD">
              <w:rPr>
                <w:rFonts w:ascii="Arial" w:hAnsi="Arial" w:cs="Arial"/>
                <w:szCs w:val="20"/>
                <w:lang w:val="pt-PT"/>
              </w:rPr>
              <w:t>(g kg</w:t>
            </w:r>
            <w:r w:rsidR="00545005" w:rsidRPr="004030BD">
              <w:rPr>
                <w:rFonts w:ascii="Arial" w:hAnsi="Arial" w:cs="Arial"/>
                <w:szCs w:val="20"/>
                <w:vertAlign w:val="superscript"/>
                <w:lang w:val="pt-PT"/>
              </w:rPr>
              <w:t>-1</w:t>
            </w:r>
            <w:r w:rsidR="00545005"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76,60</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112,2</w:t>
            </w:r>
          </w:p>
        </w:tc>
      </w:tr>
      <w:tr w:rsidR="004030BD" w:rsidRPr="004030BD" w:rsidTr="003A6DD2">
        <w:trPr>
          <w:cantSplit/>
          <w:trHeight w:val="283"/>
          <w:jc w:val="center"/>
        </w:trPr>
        <w:tc>
          <w:tcPr>
            <w:tcW w:w="4976" w:type="dxa"/>
            <w:gridSpan w:val="2"/>
            <w:tcBorders>
              <w:bottom w:val="single" w:sz="4" w:space="0" w:color="auto"/>
            </w:tcBorders>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Água disponível (g kg</w:t>
            </w:r>
            <w:r w:rsidRPr="004030BD">
              <w:rPr>
                <w:rFonts w:ascii="Arial" w:hAnsi="Arial" w:cs="Arial"/>
                <w:szCs w:val="20"/>
                <w:vertAlign w:val="superscript"/>
                <w:lang w:val="pt-PT"/>
              </w:rPr>
              <w:t>-1</w:t>
            </w:r>
            <w:r w:rsidRPr="004030BD">
              <w:rPr>
                <w:rFonts w:ascii="Arial" w:hAnsi="Arial" w:cs="Arial"/>
                <w:szCs w:val="20"/>
                <w:lang w:val="pt-PT"/>
              </w:rPr>
              <w:t>)</w:t>
            </w:r>
          </w:p>
        </w:tc>
        <w:tc>
          <w:tcPr>
            <w:tcW w:w="1913" w:type="dxa"/>
            <w:tcBorders>
              <w:bottom w:val="single" w:sz="4" w:space="0" w:color="auto"/>
            </w:tcBorders>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70,3</w:t>
            </w:r>
          </w:p>
        </w:tc>
        <w:tc>
          <w:tcPr>
            <w:tcW w:w="1706" w:type="dxa"/>
            <w:tcBorders>
              <w:bottom w:val="single" w:sz="4" w:space="0" w:color="auto"/>
            </w:tcBorders>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116,2</w:t>
            </w:r>
          </w:p>
        </w:tc>
      </w:tr>
      <w:tr w:rsidR="004030BD" w:rsidRPr="004030BD" w:rsidTr="003A6DD2">
        <w:trPr>
          <w:cantSplit/>
          <w:trHeight w:val="283"/>
          <w:jc w:val="center"/>
        </w:trPr>
        <w:tc>
          <w:tcPr>
            <w:tcW w:w="8595" w:type="dxa"/>
            <w:gridSpan w:val="4"/>
            <w:tcBorders>
              <w:top w:val="single" w:sz="4" w:space="0" w:color="auto"/>
              <w:bottom w:val="single" w:sz="4" w:space="0" w:color="auto"/>
            </w:tcBorders>
            <w:vAlign w:val="center"/>
          </w:tcPr>
          <w:p w:rsidR="00545005" w:rsidRPr="004030BD" w:rsidRDefault="00545005" w:rsidP="00361572">
            <w:pPr>
              <w:pStyle w:val="Tabela"/>
              <w:spacing w:before="0"/>
              <w:jc w:val="left"/>
              <w:rPr>
                <w:rFonts w:ascii="Arial" w:hAnsi="Arial" w:cs="Arial"/>
                <w:b/>
                <w:szCs w:val="20"/>
                <w:lang w:val="pt-PT"/>
              </w:rPr>
            </w:pPr>
            <w:r w:rsidRPr="004030BD">
              <w:rPr>
                <w:rFonts w:ascii="Arial" w:hAnsi="Arial" w:cs="Arial"/>
                <w:b/>
                <w:szCs w:val="20"/>
                <w:lang w:val="pt-PT"/>
              </w:rPr>
              <w:t>Características Químicas (Fertilidade)</w:t>
            </w:r>
          </w:p>
        </w:tc>
      </w:tr>
      <w:tr w:rsidR="004030BD" w:rsidRPr="004030BD" w:rsidTr="003A6DD2">
        <w:trPr>
          <w:cantSplit/>
          <w:trHeight w:val="283"/>
          <w:jc w:val="center"/>
        </w:trPr>
        <w:tc>
          <w:tcPr>
            <w:tcW w:w="4976" w:type="dxa"/>
            <w:gridSpan w:val="2"/>
            <w:tcBorders>
              <w:top w:val="single" w:sz="4" w:space="0" w:color="auto"/>
            </w:tcBorders>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Cálcio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tcBorders>
              <w:top w:val="single" w:sz="4" w:space="0" w:color="auto"/>
            </w:tcBorders>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 xml:space="preserve">2,34 </w:t>
            </w:r>
          </w:p>
        </w:tc>
        <w:tc>
          <w:tcPr>
            <w:tcW w:w="1706" w:type="dxa"/>
            <w:tcBorders>
              <w:top w:val="single" w:sz="4" w:space="0" w:color="auto"/>
            </w:tcBorders>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3,66</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fr-FR"/>
              </w:rPr>
            </w:pPr>
            <w:r w:rsidRPr="004030BD">
              <w:rPr>
                <w:rFonts w:ascii="Arial" w:hAnsi="Arial" w:cs="Arial"/>
                <w:szCs w:val="20"/>
                <w:lang w:val="fr-FR"/>
              </w:rPr>
              <w:t xml:space="preserve">Magnésio </w:t>
            </w:r>
            <w:r w:rsidRPr="004030BD">
              <w:rPr>
                <w:rFonts w:ascii="Arial" w:hAnsi="Arial" w:cs="Arial"/>
                <w:szCs w:val="20"/>
                <w:lang w:val="pt-PT"/>
              </w:rPr>
              <w:t>(cmol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2,41</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2,33</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Sódio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0,02</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0,06</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Potássio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0,33</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0,72</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Soma de bases (S)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5,10</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6,77</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es-ES_tradnl"/>
              </w:rPr>
            </w:pPr>
            <w:proofErr w:type="spellStart"/>
            <w:r w:rsidRPr="004030BD">
              <w:rPr>
                <w:rFonts w:ascii="Arial" w:hAnsi="Arial" w:cs="Arial"/>
                <w:szCs w:val="20"/>
                <w:lang w:val="es-ES_tradnl"/>
              </w:rPr>
              <w:t>Hidrogênio</w:t>
            </w:r>
            <w:proofErr w:type="spellEnd"/>
            <w:r w:rsidRPr="004030BD">
              <w:rPr>
                <w:rFonts w:ascii="Arial" w:hAnsi="Arial" w:cs="Arial"/>
                <w:szCs w:val="20"/>
                <w:lang w:val="pt-PT"/>
              </w:rPr>
              <w:t>(cmol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0,69</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0,06</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Alumínio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0,00</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0,00</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Capacidade de troca de cátions Total (cmol</w:t>
            </w:r>
            <w:r w:rsidRPr="004030BD">
              <w:rPr>
                <w:rFonts w:ascii="Arial" w:hAnsi="Arial" w:cs="Arial"/>
                <w:szCs w:val="20"/>
                <w:vertAlign w:val="subscript"/>
                <w:lang w:val="pt-PT"/>
              </w:rPr>
              <w:t>c</w:t>
            </w:r>
            <w:r w:rsidRPr="004030BD">
              <w:rPr>
                <w:rFonts w:ascii="Arial" w:hAnsi="Arial" w:cs="Arial"/>
                <w:szCs w:val="20"/>
                <w:lang w:val="pt-PT"/>
              </w:rPr>
              <w:t xml:space="preserve">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5,79</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6,83</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Saturação por Bases (V %)</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88</w:t>
            </w:r>
            <w:r w:rsidR="00A839B4" w:rsidRPr="004030BD">
              <w:rPr>
                <w:rFonts w:ascii="Arial" w:hAnsi="Arial" w:cs="Arial"/>
                <w:szCs w:val="20"/>
                <w:lang w:val="pt-PT"/>
              </w:rPr>
              <w:t>,00</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99,12</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Carbonato de cálcio qualitativo</w:t>
            </w:r>
          </w:p>
        </w:tc>
        <w:tc>
          <w:tcPr>
            <w:tcW w:w="1913" w:type="dxa"/>
            <w:vAlign w:val="center"/>
          </w:tcPr>
          <w:p w:rsidR="00545005" w:rsidRPr="004030BD" w:rsidRDefault="00545005" w:rsidP="00361572">
            <w:pPr>
              <w:pStyle w:val="Tabela"/>
              <w:spacing w:before="0"/>
              <w:ind w:firstLine="162"/>
              <w:rPr>
                <w:rFonts w:ascii="Arial" w:hAnsi="Arial" w:cs="Arial"/>
                <w:szCs w:val="20"/>
                <w:lang w:val="pt-PT"/>
              </w:rPr>
            </w:pPr>
            <w:r w:rsidRPr="004030BD">
              <w:rPr>
                <w:rFonts w:ascii="Arial" w:hAnsi="Arial" w:cs="Arial"/>
                <w:szCs w:val="20"/>
                <w:lang w:val="pt-PT"/>
              </w:rPr>
              <w:t>Ausente</w:t>
            </w:r>
          </w:p>
        </w:tc>
        <w:tc>
          <w:tcPr>
            <w:tcW w:w="1706" w:type="dxa"/>
            <w:vAlign w:val="center"/>
          </w:tcPr>
          <w:p w:rsidR="00545005" w:rsidRPr="004030BD" w:rsidRDefault="00545005" w:rsidP="00361572">
            <w:pPr>
              <w:pStyle w:val="Tabela"/>
              <w:spacing w:before="0"/>
              <w:ind w:firstLine="143"/>
              <w:rPr>
                <w:rFonts w:ascii="Arial" w:hAnsi="Arial" w:cs="Arial"/>
                <w:szCs w:val="20"/>
                <w:lang w:val="pt-PT"/>
              </w:rPr>
            </w:pPr>
            <w:r w:rsidRPr="004030BD">
              <w:rPr>
                <w:rFonts w:ascii="Arial" w:hAnsi="Arial" w:cs="Arial"/>
                <w:szCs w:val="20"/>
                <w:lang w:val="pt-PT"/>
              </w:rPr>
              <w:t>Ausente</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Carbono orgânico (%)</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0,47</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0,31</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Matéria orgânica (%)</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0,81</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0,53</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Nitrogênio (%)</w:t>
            </w:r>
          </w:p>
        </w:tc>
        <w:tc>
          <w:tcPr>
            <w:tcW w:w="1913" w:type="dxa"/>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0,04</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0,03</w:t>
            </w:r>
          </w:p>
        </w:tc>
      </w:tr>
      <w:tr w:rsidR="004030BD" w:rsidRPr="004030BD" w:rsidTr="003A6DD2">
        <w:trPr>
          <w:cantSplit/>
          <w:trHeight w:val="283"/>
          <w:jc w:val="center"/>
        </w:trPr>
        <w:tc>
          <w:tcPr>
            <w:tcW w:w="4976" w:type="dxa"/>
            <w:gridSpan w:val="2"/>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Fósforo assimilável (mg dm</w:t>
            </w:r>
            <w:r w:rsidRPr="004030BD">
              <w:rPr>
                <w:rFonts w:ascii="Arial" w:hAnsi="Arial" w:cs="Arial"/>
                <w:szCs w:val="20"/>
                <w:vertAlign w:val="superscript"/>
                <w:lang w:val="pt-PT"/>
              </w:rPr>
              <w:t>-3</w:t>
            </w:r>
            <w:r w:rsidRPr="004030BD">
              <w:rPr>
                <w:rFonts w:ascii="Arial" w:hAnsi="Arial" w:cs="Arial"/>
                <w:szCs w:val="20"/>
                <w:lang w:val="pt-PT"/>
              </w:rPr>
              <w:t>)</w:t>
            </w:r>
          </w:p>
        </w:tc>
        <w:tc>
          <w:tcPr>
            <w:tcW w:w="1913" w:type="dxa"/>
            <w:vAlign w:val="center"/>
          </w:tcPr>
          <w:p w:rsidR="00545005" w:rsidRPr="004030BD" w:rsidRDefault="00A839B4" w:rsidP="00361572">
            <w:pPr>
              <w:pStyle w:val="Tabela"/>
              <w:spacing w:before="0"/>
              <w:ind w:right="709"/>
              <w:jc w:val="right"/>
              <w:rPr>
                <w:rFonts w:ascii="Arial" w:hAnsi="Arial" w:cs="Arial"/>
                <w:szCs w:val="20"/>
                <w:lang w:val="pt-PT"/>
              </w:rPr>
            </w:pPr>
            <w:r w:rsidRPr="004030BD">
              <w:rPr>
                <w:rFonts w:ascii="Arial" w:hAnsi="Arial" w:cs="Arial"/>
                <w:szCs w:val="20"/>
                <w:lang w:val="pt-PT"/>
              </w:rPr>
              <w:t>18,30</w:t>
            </w:r>
          </w:p>
        </w:tc>
        <w:tc>
          <w:tcPr>
            <w:tcW w:w="1706" w:type="dxa"/>
            <w:vAlign w:val="center"/>
          </w:tcPr>
          <w:p w:rsidR="00545005" w:rsidRPr="004030BD" w:rsidRDefault="00545005" w:rsidP="00361572">
            <w:pPr>
              <w:pStyle w:val="Tabela"/>
              <w:spacing w:before="0"/>
              <w:ind w:right="637"/>
              <w:jc w:val="right"/>
              <w:rPr>
                <w:rFonts w:ascii="Arial" w:hAnsi="Arial" w:cs="Arial"/>
                <w:szCs w:val="20"/>
                <w:lang w:val="pt-PT"/>
              </w:rPr>
            </w:pPr>
            <w:r w:rsidRPr="004030BD">
              <w:rPr>
                <w:rFonts w:ascii="Arial" w:hAnsi="Arial" w:cs="Arial"/>
                <w:szCs w:val="20"/>
                <w:lang w:val="pt-PT"/>
              </w:rPr>
              <w:t>21,90</w:t>
            </w:r>
          </w:p>
        </w:tc>
      </w:tr>
      <w:tr w:rsidR="004030BD" w:rsidRPr="004030BD" w:rsidTr="003A6DD2">
        <w:trPr>
          <w:cantSplit/>
          <w:trHeight w:val="283"/>
          <w:jc w:val="center"/>
        </w:trPr>
        <w:tc>
          <w:tcPr>
            <w:tcW w:w="4976" w:type="dxa"/>
            <w:gridSpan w:val="2"/>
            <w:tcBorders>
              <w:bottom w:val="single" w:sz="4" w:space="0" w:color="auto"/>
            </w:tcBorders>
            <w:vAlign w:val="center"/>
          </w:tcPr>
          <w:p w:rsidR="00545005" w:rsidRPr="004030BD" w:rsidRDefault="00545005" w:rsidP="00361572">
            <w:pPr>
              <w:pStyle w:val="Tabela"/>
              <w:spacing w:before="0"/>
              <w:jc w:val="left"/>
              <w:rPr>
                <w:rFonts w:ascii="Arial" w:hAnsi="Arial" w:cs="Arial"/>
                <w:szCs w:val="20"/>
                <w:lang w:val="pt-PT"/>
              </w:rPr>
            </w:pPr>
            <w:r w:rsidRPr="004030BD">
              <w:rPr>
                <w:rFonts w:ascii="Arial" w:hAnsi="Arial" w:cs="Arial"/>
                <w:szCs w:val="20"/>
                <w:lang w:val="pt-PT"/>
              </w:rPr>
              <w:t>pH H</w:t>
            </w:r>
            <w:r w:rsidRPr="004030BD">
              <w:rPr>
                <w:rFonts w:ascii="Arial" w:hAnsi="Arial" w:cs="Arial"/>
                <w:szCs w:val="20"/>
                <w:vertAlign w:val="subscript"/>
                <w:lang w:val="pt-PT"/>
              </w:rPr>
              <w:t>2</w:t>
            </w:r>
            <w:r w:rsidRPr="004030BD">
              <w:rPr>
                <w:rFonts w:ascii="Arial" w:hAnsi="Arial" w:cs="Arial"/>
                <w:szCs w:val="20"/>
                <w:lang w:val="pt-PT"/>
              </w:rPr>
              <w:t>O (1:2,5)</w:t>
            </w:r>
          </w:p>
        </w:tc>
        <w:tc>
          <w:tcPr>
            <w:tcW w:w="1913" w:type="dxa"/>
            <w:tcBorders>
              <w:bottom w:val="single" w:sz="4" w:space="0" w:color="auto"/>
            </w:tcBorders>
            <w:vAlign w:val="center"/>
          </w:tcPr>
          <w:p w:rsidR="00545005" w:rsidRPr="004030BD" w:rsidRDefault="00545005" w:rsidP="00361572">
            <w:pPr>
              <w:pStyle w:val="Tabela"/>
              <w:spacing w:before="0"/>
              <w:ind w:right="709"/>
              <w:jc w:val="right"/>
              <w:rPr>
                <w:rFonts w:ascii="Arial" w:hAnsi="Arial" w:cs="Arial"/>
                <w:szCs w:val="20"/>
                <w:lang w:val="pt-PT"/>
              </w:rPr>
            </w:pPr>
            <w:r w:rsidRPr="004030BD">
              <w:rPr>
                <w:rFonts w:ascii="Arial" w:hAnsi="Arial" w:cs="Arial"/>
                <w:szCs w:val="20"/>
                <w:lang w:val="pt-PT"/>
              </w:rPr>
              <w:t>6,00</w:t>
            </w:r>
          </w:p>
        </w:tc>
        <w:tc>
          <w:tcPr>
            <w:tcW w:w="1706" w:type="dxa"/>
            <w:tcBorders>
              <w:bottom w:val="single" w:sz="4" w:space="0" w:color="auto"/>
            </w:tcBorders>
            <w:vAlign w:val="center"/>
          </w:tcPr>
          <w:p w:rsidR="00545005" w:rsidRPr="004030BD" w:rsidRDefault="004B6F81" w:rsidP="00361572">
            <w:pPr>
              <w:pStyle w:val="Tabela"/>
              <w:spacing w:before="0"/>
              <w:ind w:right="637"/>
              <w:jc w:val="right"/>
              <w:rPr>
                <w:rFonts w:ascii="Arial" w:hAnsi="Arial" w:cs="Arial"/>
                <w:szCs w:val="20"/>
                <w:lang w:val="pt-PT"/>
              </w:rPr>
            </w:pPr>
            <w:r w:rsidRPr="004030BD">
              <w:rPr>
                <w:rFonts w:ascii="Arial" w:hAnsi="Arial" w:cs="Arial"/>
                <w:szCs w:val="20"/>
                <w:lang w:val="pt-PT"/>
              </w:rPr>
              <w:t>6</w:t>
            </w:r>
            <w:r w:rsidR="00545005" w:rsidRPr="004030BD">
              <w:rPr>
                <w:rFonts w:ascii="Arial" w:hAnsi="Arial" w:cs="Arial"/>
                <w:szCs w:val="20"/>
                <w:lang w:val="pt-PT"/>
              </w:rPr>
              <w:t>,62</w:t>
            </w:r>
          </w:p>
        </w:tc>
      </w:tr>
    </w:tbl>
    <w:p w:rsidR="00545005" w:rsidRPr="004030BD" w:rsidRDefault="00545005" w:rsidP="00361572">
      <w:pPr>
        <w:pStyle w:val="capitulo2"/>
        <w:tabs>
          <w:tab w:val="left" w:pos="8880"/>
        </w:tabs>
        <w:spacing w:line="240" w:lineRule="auto"/>
        <w:ind w:right="191"/>
        <w:rPr>
          <w:rFonts w:ascii="Arial" w:hAnsi="Arial" w:cs="Arial"/>
          <w:sz w:val="18"/>
        </w:rPr>
      </w:pPr>
      <w:r w:rsidRPr="004030BD">
        <w:rPr>
          <w:rFonts w:ascii="Arial" w:hAnsi="Arial" w:cs="Arial"/>
          <w:sz w:val="18"/>
        </w:rPr>
        <w:t>Análises realizadas no Laboratório de Irrigação e Salinidade (LIS/</w:t>
      </w:r>
      <w:proofErr w:type="spellStart"/>
      <w:r w:rsidRPr="004030BD">
        <w:rPr>
          <w:rFonts w:ascii="Arial" w:hAnsi="Arial" w:cs="Arial"/>
          <w:sz w:val="18"/>
        </w:rPr>
        <w:t>DEAg</w:t>
      </w:r>
      <w:proofErr w:type="spellEnd"/>
      <w:r w:rsidRPr="004030BD">
        <w:rPr>
          <w:rFonts w:ascii="Arial" w:hAnsi="Arial" w:cs="Arial"/>
          <w:sz w:val="18"/>
        </w:rPr>
        <w:t>/CTRN/UFCG), Campina Grande-PB.</w:t>
      </w:r>
    </w:p>
    <w:p w:rsidR="00596738" w:rsidRPr="004030BD" w:rsidRDefault="00596738" w:rsidP="00361572">
      <w:pPr>
        <w:pStyle w:val="Legenda"/>
        <w:spacing w:line="480" w:lineRule="auto"/>
        <w:ind w:left="426" w:right="-81" w:hanging="426"/>
        <w:jc w:val="both"/>
        <w:rPr>
          <w:rFonts w:ascii="Arial" w:hAnsi="Arial" w:cs="Arial"/>
          <w:b w:val="0"/>
        </w:rPr>
      </w:pPr>
    </w:p>
    <w:p w:rsidR="00E26045" w:rsidRPr="004030BD" w:rsidRDefault="00E26045" w:rsidP="00BE4B9C">
      <w:pPr>
        <w:spacing w:line="480" w:lineRule="auto"/>
        <w:ind w:firstLine="709"/>
        <w:jc w:val="both"/>
        <w:rPr>
          <w:rFonts w:ascii="Arial" w:hAnsi="Arial" w:cs="Arial"/>
          <w:iCs/>
          <w:snapToGrid w:val="0"/>
          <w:lang w:val="pt-BR"/>
        </w:rPr>
      </w:pPr>
      <w:r w:rsidRPr="004030BD">
        <w:rPr>
          <w:rFonts w:ascii="Arial" w:hAnsi="Arial" w:cs="Arial"/>
          <w:lang w:val="pt-BR"/>
        </w:rPr>
        <w:t xml:space="preserve">Após a caracterização </w:t>
      </w:r>
      <w:r w:rsidRPr="004030BD">
        <w:rPr>
          <w:rFonts w:ascii="Arial" w:hAnsi="Arial" w:cs="Arial"/>
          <w:iCs/>
          <w:lang w:val="pt-BR"/>
        </w:rPr>
        <w:t>físico-química dos componentes do substrato (solo e esterco), foi realizad</w:t>
      </w:r>
      <w:r w:rsidR="005D35AC" w:rsidRPr="004030BD">
        <w:rPr>
          <w:rFonts w:ascii="Arial" w:hAnsi="Arial" w:cs="Arial"/>
          <w:iCs/>
          <w:lang w:val="pt-BR"/>
        </w:rPr>
        <w:t>a</w:t>
      </w:r>
      <w:r w:rsidRPr="004030BD">
        <w:rPr>
          <w:rFonts w:ascii="Arial" w:hAnsi="Arial" w:cs="Arial"/>
          <w:iCs/>
          <w:lang w:val="pt-BR"/>
        </w:rPr>
        <w:t xml:space="preserve"> a mistura dos mesmos na proporção de 1:1, 50% de solo e 50% de esterco bovino</w:t>
      </w:r>
      <w:r w:rsidR="005D35AC" w:rsidRPr="004030BD">
        <w:rPr>
          <w:rFonts w:ascii="Arial" w:hAnsi="Arial" w:cs="Arial"/>
          <w:iCs/>
          <w:lang w:val="pt-BR"/>
        </w:rPr>
        <w:t xml:space="preserve">, </w:t>
      </w:r>
      <w:r w:rsidR="005D35AC" w:rsidRPr="004030BD">
        <w:rPr>
          <w:rFonts w:ascii="Arial" w:hAnsi="Arial" w:cs="Arial"/>
          <w:lang w:val="pt-BR"/>
        </w:rPr>
        <w:t>o</w:t>
      </w:r>
      <w:r w:rsidRPr="004030BD">
        <w:rPr>
          <w:rFonts w:ascii="Arial" w:hAnsi="Arial" w:cs="Arial"/>
          <w:lang w:val="pt-BR"/>
        </w:rPr>
        <w:t xml:space="preserve">s </w:t>
      </w:r>
      <w:r w:rsidR="00547541" w:rsidRPr="004030BD">
        <w:rPr>
          <w:rFonts w:ascii="Arial" w:hAnsi="Arial" w:cs="Arial"/>
          <w:lang w:val="pt-BR"/>
        </w:rPr>
        <w:t xml:space="preserve">quais </w:t>
      </w:r>
      <w:r w:rsidRPr="004030BD">
        <w:rPr>
          <w:rFonts w:ascii="Arial" w:hAnsi="Arial" w:cs="Arial"/>
          <w:lang w:val="pt-BR"/>
        </w:rPr>
        <w:t>foram acondicionado</w:t>
      </w:r>
      <w:r w:rsidR="00547541" w:rsidRPr="004030BD">
        <w:rPr>
          <w:rFonts w:ascii="Arial" w:hAnsi="Arial" w:cs="Arial"/>
          <w:lang w:val="pt-BR"/>
        </w:rPr>
        <w:t>s</w:t>
      </w:r>
      <w:r w:rsidRPr="004030BD">
        <w:rPr>
          <w:rFonts w:ascii="Arial" w:hAnsi="Arial" w:cs="Arial"/>
          <w:lang w:val="pt-BR"/>
        </w:rPr>
        <w:t xml:space="preserve"> em sacos de polietileno apropriados para produção de mudas, com capacidade para comportar 1 e 2 litros (L) d</w:t>
      </w:r>
      <w:r w:rsidR="005D35AC" w:rsidRPr="004030BD">
        <w:rPr>
          <w:rFonts w:ascii="Arial" w:hAnsi="Arial" w:cs="Arial"/>
          <w:lang w:val="pt-BR"/>
        </w:rPr>
        <w:t>o</w:t>
      </w:r>
      <w:r w:rsidRPr="004030BD">
        <w:rPr>
          <w:rFonts w:ascii="Arial" w:hAnsi="Arial" w:cs="Arial"/>
          <w:lang w:val="pt-BR"/>
        </w:rPr>
        <w:t xml:space="preserve"> substrato conforme os tratamentos propostos. </w:t>
      </w:r>
    </w:p>
    <w:p w:rsidR="00E26045" w:rsidRPr="004030BD" w:rsidRDefault="00E26045" w:rsidP="00BE4B9C">
      <w:pPr>
        <w:spacing w:line="480" w:lineRule="auto"/>
        <w:rPr>
          <w:lang w:val="pt-BR" w:eastAsia="pt-BR"/>
        </w:rPr>
      </w:pPr>
    </w:p>
    <w:p w:rsidR="00296BD7" w:rsidRPr="004030BD" w:rsidRDefault="00296BD7" w:rsidP="00361572">
      <w:pPr>
        <w:pStyle w:val="Legenda"/>
        <w:spacing w:line="480" w:lineRule="auto"/>
        <w:ind w:left="426" w:right="-81" w:hanging="426"/>
        <w:jc w:val="both"/>
        <w:rPr>
          <w:rFonts w:ascii="Arial" w:hAnsi="Arial" w:cs="Arial"/>
          <w:b w:val="0"/>
        </w:rPr>
      </w:pPr>
      <w:r w:rsidRPr="004030BD">
        <w:rPr>
          <w:rFonts w:ascii="Arial" w:hAnsi="Arial" w:cs="Arial"/>
        </w:rPr>
        <w:t xml:space="preserve">Tabela 2. </w:t>
      </w:r>
      <w:r w:rsidRPr="004030BD">
        <w:rPr>
          <w:rFonts w:ascii="Arial" w:hAnsi="Arial" w:cs="Arial"/>
          <w:b w:val="0"/>
        </w:rPr>
        <w:t>Características químicas do esterco bovino, utilizados no experimento.</w:t>
      </w:r>
      <w:r w:rsidR="00A50735" w:rsidRPr="004030BD">
        <w:rPr>
          <w:rFonts w:ascii="Arial" w:hAnsi="Arial" w:cs="Arial"/>
          <w:b w:val="0"/>
        </w:rPr>
        <w:t xml:space="preserve"> </w:t>
      </w:r>
      <w:proofErr w:type="spellStart"/>
      <w:r w:rsidR="004B7513" w:rsidRPr="004030BD">
        <w:rPr>
          <w:rFonts w:ascii="Arial" w:hAnsi="Arial" w:cs="Arial"/>
          <w:b w:val="0"/>
        </w:rPr>
        <w:t>Chemical</w:t>
      </w:r>
      <w:proofErr w:type="spellEnd"/>
      <w:r w:rsidR="00A50735" w:rsidRPr="004030BD">
        <w:rPr>
          <w:rFonts w:ascii="Arial" w:hAnsi="Arial" w:cs="Arial"/>
          <w:b w:val="0"/>
        </w:rPr>
        <w:t xml:space="preserve"> </w:t>
      </w:r>
      <w:proofErr w:type="spellStart"/>
      <w:r w:rsidR="004B7513" w:rsidRPr="004030BD">
        <w:rPr>
          <w:rFonts w:ascii="Arial" w:hAnsi="Arial" w:cs="Arial"/>
          <w:b w:val="0"/>
        </w:rPr>
        <w:t>characteristics</w:t>
      </w:r>
      <w:proofErr w:type="spellEnd"/>
      <w:r w:rsidR="00A50735" w:rsidRPr="004030BD">
        <w:rPr>
          <w:rFonts w:ascii="Arial" w:hAnsi="Arial" w:cs="Arial"/>
          <w:b w:val="0"/>
        </w:rPr>
        <w:t xml:space="preserve"> </w:t>
      </w:r>
      <w:proofErr w:type="spellStart"/>
      <w:r w:rsidR="004B7513" w:rsidRPr="004030BD">
        <w:rPr>
          <w:rFonts w:ascii="Arial" w:hAnsi="Arial" w:cs="Arial"/>
          <w:b w:val="0"/>
        </w:rPr>
        <w:t>of</w:t>
      </w:r>
      <w:proofErr w:type="spellEnd"/>
      <w:r w:rsidR="00A50735" w:rsidRPr="004030BD">
        <w:rPr>
          <w:rFonts w:ascii="Arial" w:hAnsi="Arial" w:cs="Arial"/>
          <w:b w:val="0"/>
        </w:rPr>
        <w:t xml:space="preserve"> </w:t>
      </w:r>
      <w:proofErr w:type="spellStart"/>
      <w:r w:rsidR="004B7513" w:rsidRPr="004030BD">
        <w:rPr>
          <w:rFonts w:ascii="Arial" w:hAnsi="Arial" w:cs="Arial"/>
          <w:b w:val="0"/>
        </w:rPr>
        <w:t>bovine</w:t>
      </w:r>
      <w:proofErr w:type="spellEnd"/>
      <w:r w:rsidR="00A50735" w:rsidRPr="004030BD">
        <w:rPr>
          <w:rFonts w:ascii="Arial" w:hAnsi="Arial" w:cs="Arial"/>
          <w:b w:val="0"/>
        </w:rPr>
        <w:t xml:space="preserve"> </w:t>
      </w:r>
      <w:proofErr w:type="spellStart"/>
      <w:r w:rsidR="004B7513" w:rsidRPr="004030BD">
        <w:rPr>
          <w:rFonts w:ascii="Arial" w:hAnsi="Arial" w:cs="Arial"/>
          <w:b w:val="0"/>
        </w:rPr>
        <w:t>manure</w:t>
      </w:r>
      <w:proofErr w:type="spellEnd"/>
      <w:r w:rsidR="00A50735" w:rsidRPr="004030BD">
        <w:rPr>
          <w:rFonts w:ascii="Arial" w:hAnsi="Arial" w:cs="Arial"/>
          <w:b w:val="0"/>
        </w:rPr>
        <w:t xml:space="preserve"> </w:t>
      </w:r>
      <w:proofErr w:type="spellStart"/>
      <w:r w:rsidR="004B7513" w:rsidRPr="004030BD">
        <w:rPr>
          <w:rFonts w:ascii="Arial" w:hAnsi="Arial" w:cs="Arial"/>
          <w:b w:val="0"/>
        </w:rPr>
        <w:t>used</w:t>
      </w:r>
      <w:proofErr w:type="spellEnd"/>
      <w:r w:rsidR="004B7513" w:rsidRPr="004030BD">
        <w:rPr>
          <w:rFonts w:ascii="Arial" w:hAnsi="Arial" w:cs="Arial"/>
          <w:b w:val="0"/>
        </w:rPr>
        <w:t xml:space="preserve"> in </w:t>
      </w:r>
      <w:proofErr w:type="spellStart"/>
      <w:r w:rsidR="004B7513" w:rsidRPr="004030BD">
        <w:rPr>
          <w:rFonts w:ascii="Arial" w:hAnsi="Arial" w:cs="Arial"/>
          <w:b w:val="0"/>
        </w:rPr>
        <w:t>the</w:t>
      </w:r>
      <w:proofErr w:type="spellEnd"/>
      <w:r w:rsidR="00A50735" w:rsidRPr="004030BD">
        <w:rPr>
          <w:rFonts w:ascii="Arial" w:hAnsi="Arial" w:cs="Arial"/>
          <w:b w:val="0"/>
        </w:rPr>
        <w:t xml:space="preserve"> </w:t>
      </w:r>
      <w:proofErr w:type="spellStart"/>
      <w:r w:rsidR="004B7513" w:rsidRPr="004030BD">
        <w:rPr>
          <w:rFonts w:ascii="Arial" w:hAnsi="Arial" w:cs="Arial"/>
          <w:b w:val="0"/>
        </w:rPr>
        <w:t>experiment</w:t>
      </w:r>
      <w:proofErr w:type="spellEnd"/>
      <w:r w:rsidR="004B7513" w:rsidRPr="004030BD">
        <w:rPr>
          <w:rFonts w:ascii="Arial" w:hAnsi="Arial" w:cs="Arial"/>
          <w:b w:val="0"/>
        </w:rPr>
        <w:t>.</w:t>
      </w:r>
    </w:p>
    <w:tbl>
      <w:tblPr>
        <w:tblW w:w="9640" w:type="dxa"/>
        <w:jc w:val="center"/>
        <w:tblInd w:w="937" w:type="dxa"/>
        <w:tblBorders>
          <w:top w:val="single" w:sz="4" w:space="0" w:color="auto"/>
          <w:bottom w:val="single" w:sz="4" w:space="0" w:color="auto"/>
        </w:tblBorders>
        <w:tblLook w:val="04A0" w:firstRow="1" w:lastRow="0" w:firstColumn="1" w:lastColumn="0" w:noHBand="0" w:noVBand="1"/>
      </w:tblPr>
      <w:tblGrid>
        <w:gridCol w:w="2048"/>
        <w:gridCol w:w="929"/>
        <w:gridCol w:w="1316"/>
        <w:gridCol w:w="920"/>
        <w:gridCol w:w="746"/>
        <w:gridCol w:w="920"/>
        <w:gridCol w:w="920"/>
        <w:gridCol w:w="920"/>
        <w:gridCol w:w="921"/>
      </w:tblGrid>
      <w:tr w:rsidR="004030BD" w:rsidRPr="004030BD" w:rsidTr="003A6DD2">
        <w:trPr>
          <w:trHeight w:val="283"/>
          <w:jc w:val="center"/>
        </w:trPr>
        <w:tc>
          <w:tcPr>
            <w:tcW w:w="2048" w:type="dxa"/>
            <w:vMerge w:val="restart"/>
            <w:tcBorders>
              <w:top w:val="single" w:sz="4" w:space="0" w:color="auto"/>
              <w:bottom w:val="nil"/>
            </w:tcBorders>
            <w:shd w:val="clear" w:color="auto" w:fill="auto"/>
          </w:tcPr>
          <w:p w:rsidR="00296BD7" w:rsidRPr="004030BD" w:rsidRDefault="00296BD7" w:rsidP="00361572">
            <w:pPr>
              <w:rPr>
                <w:rFonts w:ascii="Arial" w:hAnsi="Arial" w:cs="Arial"/>
                <w:lang w:val="pt-BR"/>
              </w:rPr>
            </w:pPr>
          </w:p>
        </w:tc>
        <w:tc>
          <w:tcPr>
            <w:tcW w:w="929" w:type="dxa"/>
            <w:tcBorders>
              <w:top w:val="single" w:sz="4" w:space="0" w:color="auto"/>
              <w:bottom w:val="single" w:sz="4" w:space="0" w:color="auto"/>
            </w:tcBorders>
            <w:shd w:val="clear" w:color="auto" w:fill="auto"/>
          </w:tcPr>
          <w:p w:rsidR="00296BD7" w:rsidRPr="004030BD" w:rsidRDefault="00547541" w:rsidP="00361572">
            <w:pPr>
              <w:jc w:val="center"/>
              <w:rPr>
                <w:rFonts w:ascii="Arial" w:hAnsi="Arial" w:cs="Arial"/>
              </w:rPr>
            </w:pPr>
            <w:r w:rsidRPr="004030BD">
              <w:rPr>
                <w:rFonts w:ascii="Arial" w:hAnsi="Arial" w:cs="Arial"/>
              </w:rPr>
              <w:t>pH</w:t>
            </w:r>
          </w:p>
        </w:tc>
        <w:tc>
          <w:tcPr>
            <w:tcW w:w="1316"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P</w:t>
            </w:r>
          </w:p>
        </w:tc>
        <w:tc>
          <w:tcPr>
            <w:tcW w:w="920"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K</w:t>
            </w:r>
          </w:p>
        </w:tc>
        <w:tc>
          <w:tcPr>
            <w:tcW w:w="746"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proofErr w:type="spellStart"/>
            <w:r w:rsidRPr="004030BD">
              <w:rPr>
                <w:rFonts w:ascii="Arial" w:hAnsi="Arial" w:cs="Arial"/>
              </w:rPr>
              <w:t>Ca</w:t>
            </w:r>
            <w:proofErr w:type="spellEnd"/>
          </w:p>
        </w:tc>
        <w:tc>
          <w:tcPr>
            <w:tcW w:w="920"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Mg</w:t>
            </w:r>
          </w:p>
        </w:tc>
        <w:tc>
          <w:tcPr>
            <w:tcW w:w="920"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Na</w:t>
            </w:r>
          </w:p>
        </w:tc>
        <w:tc>
          <w:tcPr>
            <w:tcW w:w="920"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Al</w:t>
            </w:r>
          </w:p>
        </w:tc>
        <w:tc>
          <w:tcPr>
            <w:tcW w:w="921" w:type="dxa"/>
            <w:tcBorders>
              <w:top w:val="single" w:sz="4" w:space="0" w:color="auto"/>
              <w:bottom w:val="single" w:sz="4" w:space="0" w:color="auto"/>
            </w:tcBorders>
            <w:shd w:val="clear" w:color="auto" w:fill="auto"/>
          </w:tcPr>
          <w:p w:rsidR="00296BD7" w:rsidRPr="004030BD" w:rsidRDefault="00296BD7" w:rsidP="00361572">
            <w:pPr>
              <w:jc w:val="center"/>
              <w:rPr>
                <w:rFonts w:ascii="Arial" w:hAnsi="Arial" w:cs="Arial"/>
              </w:rPr>
            </w:pPr>
            <w:r w:rsidRPr="004030BD">
              <w:rPr>
                <w:rFonts w:ascii="Arial" w:hAnsi="Arial" w:cs="Arial"/>
              </w:rPr>
              <w:t>H</w:t>
            </w:r>
          </w:p>
        </w:tc>
      </w:tr>
      <w:tr w:rsidR="004030BD" w:rsidRPr="004030BD" w:rsidTr="003A6DD2">
        <w:trPr>
          <w:trHeight w:val="283"/>
          <w:jc w:val="center"/>
        </w:trPr>
        <w:tc>
          <w:tcPr>
            <w:tcW w:w="2048" w:type="dxa"/>
            <w:vMerge/>
            <w:tcBorders>
              <w:top w:val="nil"/>
              <w:bottom w:val="nil"/>
            </w:tcBorders>
            <w:shd w:val="clear" w:color="auto" w:fill="auto"/>
          </w:tcPr>
          <w:p w:rsidR="00296BD7" w:rsidRPr="004030BD" w:rsidRDefault="00296BD7" w:rsidP="00361572">
            <w:pPr>
              <w:rPr>
                <w:rFonts w:ascii="Arial" w:hAnsi="Arial" w:cs="Arial"/>
              </w:rPr>
            </w:pPr>
          </w:p>
        </w:tc>
        <w:tc>
          <w:tcPr>
            <w:tcW w:w="929" w:type="dxa"/>
            <w:tcBorders>
              <w:top w:val="single" w:sz="4" w:space="0" w:color="auto"/>
              <w:bottom w:val="nil"/>
            </w:tcBorders>
            <w:shd w:val="clear" w:color="auto" w:fill="auto"/>
          </w:tcPr>
          <w:p w:rsidR="00296BD7" w:rsidRPr="004030BD" w:rsidRDefault="00296BD7" w:rsidP="00361572">
            <w:pPr>
              <w:jc w:val="center"/>
              <w:rPr>
                <w:rFonts w:ascii="Arial" w:hAnsi="Arial" w:cs="Arial"/>
              </w:rPr>
            </w:pPr>
            <w:r w:rsidRPr="004030BD">
              <w:rPr>
                <w:rFonts w:ascii="Arial" w:hAnsi="Arial" w:cs="Arial"/>
              </w:rPr>
              <w:t>H</w:t>
            </w:r>
            <w:r w:rsidRPr="004030BD">
              <w:rPr>
                <w:rFonts w:ascii="Arial" w:hAnsi="Arial" w:cs="Arial"/>
                <w:vertAlign w:val="subscript"/>
              </w:rPr>
              <w:t>2</w:t>
            </w:r>
            <w:r w:rsidRPr="004030BD">
              <w:rPr>
                <w:rFonts w:ascii="Arial" w:hAnsi="Arial" w:cs="Arial"/>
              </w:rPr>
              <w:t>O</w:t>
            </w:r>
          </w:p>
        </w:tc>
        <w:tc>
          <w:tcPr>
            <w:tcW w:w="1316" w:type="dxa"/>
            <w:tcBorders>
              <w:top w:val="single" w:sz="4" w:space="0" w:color="auto"/>
              <w:bottom w:val="nil"/>
            </w:tcBorders>
            <w:shd w:val="clear" w:color="auto" w:fill="auto"/>
          </w:tcPr>
          <w:p w:rsidR="00296BD7" w:rsidRPr="004030BD" w:rsidRDefault="00296BD7" w:rsidP="00361572">
            <w:pPr>
              <w:jc w:val="center"/>
              <w:rPr>
                <w:rFonts w:ascii="Arial" w:hAnsi="Arial" w:cs="Arial"/>
              </w:rPr>
            </w:pPr>
            <w:r w:rsidRPr="004030BD">
              <w:rPr>
                <w:rFonts w:ascii="Arial" w:hAnsi="Arial" w:cs="Arial"/>
              </w:rPr>
              <w:t>mg</w:t>
            </w:r>
            <w:r w:rsidR="00A75780" w:rsidRPr="004030BD">
              <w:rPr>
                <w:rFonts w:ascii="Arial" w:hAnsi="Arial" w:cs="Arial"/>
              </w:rPr>
              <w:t xml:space="preserve"> </w:t>
            </w:r>
            <w:r w:rsidRPr="004030BD">
              <w:rPr>
                <w:rFonts w:ascii="Arial" w:hAnsi="Arial" w:cs="Arial"/>
              </w:rPr>
              <w:t>dm</w:t>
            </w:r>
            <w:r w:rsidR="00817D64" w:rsidRPr="004030BD">
              <w:rPr>
                <w:rFonts w:ascii="Arial" w:hAnsi="Arial" w:cs="Arial"/>
                <w:vertAlign w:val="superscript"/>
              </w:rPr>
              <w:t>-</w:t>
            </w:r>
            <w:r w:rsidRPr="004030BD">
              <w:rPr>
                <w:rFonts w:ascii="Arial" w:hAnsi="Arial" w:cs="Arial"/>
                <w:vertAlign w:val="superscript"/>
              </w:rPr>
              <w:t>3</w:t>
            </w:r>
          </w:p>
        </w:tc>
        <w:tc>
          <w:tcPr>
            <w:tcW w:w="5347" w:type="dxa"/>
            <w:gridSpan w:val="6"/>
            <w:tcBorders>
              <w:top w:val="single" w:sz="4" w:space="0" w:color="auto"/>
              <w:bottom w:val="nil"/>
            </w:tcBorders>
            <w:shd w:val="clear" w:color="auto" w:fill="auto"/>
          </w:tcPr>
          <w:p w:rsidR="00296BD7" w:rsidRPr="004030BD" w:rsidRDefault="00F370B1" w:rsidP="005D35AC">
            <w:pPr>
              <w:jc w:val="center"/>
              <w:rPr>
                <w:rFonts w:ascii="Arial" w:hAnsi="Arial" w:cs="Arial"/>
                <w:lang w:val="pt-BR"/>
              </w:rPr>
            </w:pPr>
            <w:r w:rsidRPr="004030BD">
              <w:rPr>
                <w:rFonts w:ascii="Arial" w:hAnsi="Arial" w:cs="Arial"/>
                <w:lang w:val="pt-BR"/>
              </w:rPr>
              <w:t>----------------------------------</w:t>
            </w:r>
            <w:proofErr w:type="spellStart"/>
            <w:r w:rsidR="005D35AC" w:rsidRPr="004030BD">
              <w:rPr>
                <w:rFonts w:ascii="Arial" w:hAnsi="Arial" w:cs="Arial"/>
                <w:lang w:val="pt-BR"/>
              </w:rPr>
              <w:t>c</w:t>
            </w:r>
            <w:r w:rsidR="00296BD7" w:rsidRPr="004030BD">
              <w:rPr>
                <w:rFonts w:ascii="Arial" w:hAnsi="Arial" w:cs="Arial"/>
                <w:lang w:val="pt-BR"/>
              </w:rPr>
              <w:t>mol</w:t>
            </w:r>
            <w:r w:rsidR="00296BD7" w:rsidRPr="004030BD">
              <w:rPr>
                <w:rFonts w:ascii="Arial" w:hAnsi="Arial" w:cs="Arial"/>
                <w:vertAlign w:val="subscript"/>
                <w:lang w:val="pt-BR"/>
              </w:rPr>
              <w:t>c</w:t>
            </w:r>
            <w:proofErr w:type="spellEnd"/>
            <w:r w:rsidR="00296BD7" w:rsidRPr="004030BD">
              <w:rPr>
                <w:rFonts w:ascii="Arial" w:hAnsi="Arial" w:cs="Arial"/>
                <w:lang w:val="pt-BR"/>
              </w:rPr>
              <w:t xml:space="preserve"> dm</w:t>
            </w:r>
            <w:r w:rsidR="00A75780" w:rsidRPr="004030BD">
              <w:rPr>
                <w:rFonts w:ascii="Arial" w:hAnsi="Arial" w:cs="Arial"/>
                <w:vertAlign w:val="superscript"/>
              </w:rPr>
              <w:t>-</w:t>
            </w:r>
            <w:r w:rsidR="00296BD7" w:rsidRPr="004030BD">
              <w:rPr>
                <w:rFonts w:ascii="Arial" w:hAnsi="Arial" w:cs="Arial"/>
                <w:vertAlign w:val="superscript"/>
                <w:lang w:val="pt-BR"/>
              </w:rPr>
              <w:t>3</w:t>
            </w:r>
            <w:r w:rsidRPr="004030BD">
              <w:rPr>
                <w:rFonts w:ascii="Arial" w:hAnsi="Arial" w:cs="Arial"/>
                <w:lang w:val="pt-BR"/>
              </w:rPr>
              <w:t>--------------------------</w:t>
            </w:r>
          </w:p>
        </w:tc>
      </w:tr>
      <w:tr w:rsidR="004030BD" w:rsidRPr="004030BD" w:rsidTr="003A6DD2">
        <w:trPr>
          <w:trHeight w:val="283"/>
          <w:jc w:val="center"/>
        </w:trPr>
        <w:tc>
          <w:tcPr>
            <w:tcW w:w="2048" w:type="dxa"/>
            <w:tcBorders>
              <w:top w:val="nil"/>
            </w:tcBorders>
            <w:shd w:val="clear" w:color="auto" w:fill="auto"/>
          </w:tcPr>
          <w:p w:rsidR="00296BD7" w:rsidRPr="004030BD" w:rsidRDefault="00F370B1" w:rsidP="00361572">
            <w:pPr>
              <w:rPr>
                <w:rFonts w:ascii="Arial" w:hAnsi="Arial" w:cs="Arial"/>
                <w:lang w:val="pt-BR"/>
              </w:rPr>
            </w:pPr>
            <w:r w:rsidRPr="004030BD">
              <w:rPr>
                <w:rFonts w:ascii="Arial" w:hAnsi="Arial" w:cs="Arial"/>
                <w:lang w:val="pt-BR"/>
              </w:rPr>
              <w:t>Esterco bovino</w:t>
            </w:r>
          </w:p>
        </w:tc>
        <w:tc>
          <w:tcPr>
            <w:tcW w:w="929"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7,75</w:t>
            </w:r>
          </w:p>
        </w:tc>
        <w:tc>
          <w:tcPr>
            <w:tcW w:w="1316"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56</w:t>
            </w:r>
          </w:p>
        </w:tc>
        <w:tc>
          <w:tcPr>
            <w:tcW w:w="920"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0,06</w:t>
            </w:r>
          </w:p>
        </w:tc>
        <w:tc>
          <w:tcPr>
            <w:tcW w:w="746"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7,7</w:t>
            </w:r>
          </w:p>
        </w:tc>
        <w:tc>
          <w:tcPr>
            <w:tcW w:w="920"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15,9</w:t>
            </w:r>
          </w:p>
        </w:tc>
        <w:tc>
          <w:tcPr>
            <w:tcW w:w="920"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9,18</w:t>
            </w:r>
          </w:p>
        </w:tc>
        <w:tc>
          <w:tcPr>
            <w:tcW w:w="920"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0,00</w:t>
            </w:r>
          </w:p>
        </w:tc>
        <w:tc>
          <w:tcPr>
            <w:tcW w:w="921" w:type="dxa"/>
            <w:tcBorders>
              <w:top w:val="nil"/>
            </w:tcBorders>
            <w:shd w:val="clear" w:color="auto" w:fill="auto"/>
          </w:tcPr>
          <w:p w:rsidR="00296BD7" w:rsidRPr="004030BD" w:rsidRDefault="00296BD7" w:rsidP="00361572">
            <w:pPr>
              <w:jc w:val="center"/>
              <w:rPr>
                <w:rFonts w:ascii="Arial" w:hAnsi="Arial" w:cs="Arial"/>
                <w:lang w:val="pt-BR"/>
              </w:rPr>
            </w:pPr>
            <w:r w:rsidRPr="004030BD">
              <w:rPr>
                <w:rFonts w:ascii="Arial" w:hAnsi="Arial" w:cs="Arial"/>
                <w:lang w:val="pt-BR"/>
              </w:rPr>
              <w:t>0,00</w:t>
            </w:r>
          </w:p>
        </w:tc>
      </w:tr>
    </w:tbl>
    <w:p w:rsidR="00296BD7" w:rsidRPr="004030BD" w:rsidRDefault="00296BD7" w:rsidP="00361572">
      <w:pPr>
        <w:pStyle w:val="capitulo2"/>
        <w:tabs>
          <w:tab w:val="left" w:pos="8880"/>
        </w:tabs>
        <w:spacing w:line="240" w:lineRule="auto"/>
        <w:ind w:right="-425"/>
        <w:rPr>
          <w:rFonts w:ascii="Arial" w:hAnsi="Arial" w:cs="Arial"/>
          <w:sz w:val="18"/>
        </w:rPr>
      </w:pPr>
      <w:r w:rsidRPr="004030BD">
        <w:rPr>
          <w:rFonts w:ascii="Arial" w:hAnsi="Arial" w:cs="Arial"/>
          <w:sz w:val="18"/>
        </w:rPr>
        <w:t>Análises realizadas no Laboratório de Irrigação e Salinidade (LIS/</w:t>
      </w:r>
      <w:proofErr w:type="spellStart"/>
      <w:r w:rsidRPr="004030BD">
        <w:rPr>
          <w:rFonts w:ascii="Arial" w:hAnsi="Arial" w:cs="Arial"/>
          <w:sz w:val="18"/>
        </w:rPr>
        <w:t>DEAg</w:t>
      </w:r>
      <w:proofErr w:type="spellEnd"/>
      <w:r w:rsidRPr="004030BD">
        <w:rPr>
          <w:rFonts w:ascii="Arial" w:hAnsi="Arial" w:cs="Arial"/>
          <w:sz w:val="18"/>
        </w:rPr>
        <w:t>/CTRN/UFCG), Campina Grande-PB.</w:t>
      </w:r>
    </w:p>
    <w:p w:rsidR="00296BD7" w:rsidRPr="004030BD" w:rsidRDefault="00296BD7" w:rsidP="00361572">
      <w:pPr>
        <w:spacing w:line="480" w:lineRule="auto"/>
        <w:ind w:firstLine="708"/>
        <w:jc w:val="both"/>
        <w:rPr>
          <w:rFonts w:ascii="Arial" w:hAnsi="Arial" w:cs="Arial"/>
          <w:lang w:val="pt-BR"/>
        </w:rPr>
      </w:pPr>
    </w:p>
    <w:p w:rsidR="001C73AB" w:rsidRPr="004030BD" w:rsidRDefault="00B94663" w:rsidP="00361572">
      <w:pPr>
        <w:spacing w:line="480" w:lineRule="auto"/>
        <w:ind w:firstLine="709"/>
        <w:jc w:val="both"/>
        <w:rPr>
          <w:rFonts w:ascii="Arial" w:hAnsi="Arial" w:cs="Arial"/>
          <w:lang w:val="pt-BR"/>
        </w:rPr>
      </w:pPr>
      <w:r w:rsidRPr="004030BD">
        <w:rPr>
          <w:rFonts w:ascii="Arial" w:hAnsi="Arial" w:cs="Arial"/>
          <w:lang w:val="pt-BR"/>
        </w:rPr>
        <w:t xml:space="preserve">O biofertilizante enriquecido com leguminosa e pó de pedra, a base de esterco bovino foi produzido, de forma anaeróbia, em recipiente plástico, com capacidade para 240 L, contendo uma mangueira ligada a uma garrafa plástica transparente com água para retirada do gás metano produzido no interior do recipiente pela fermentação das bactérias anaeróbias. O material utilizado para produção do referido fertilizante constou de </w:t>
      </w:r>
      <w:smartTag w:uri="urn:schemas-microsoft-com:office:smarttags" w:element="metricconverter">
        <w:smartTagPr>
          <w:attr w:name="ProductID" w:val="70 Kg"/>
        </w:smartTagPr>
        <w:r w:rsidRPr="004030BD">
          <w:rPr>
            <w:rFonts w:ascii="Arial" w:hAnsi="Arial" w:cs="Arial"/>
            <w:lang w:val="pt-BR"/>
          </w:rPr>
          <w:t>70 kg</w:t>
        </w:r>
      </w:smartTag>
      <w:r w:rsidRPr="004030BD">
        <w:rPr>
          <w:rFonts w:ascii="Arial" w:hAnsi="Arial" w:cs="Arial"/>
          <w:lang w:val="pt-BR"/>
        </w:rPr>
        <w:t xml:space="preserve"> de esterco verde de vacas em lactação e de </w:t>
      </w:r>
      <w:smartTag w:uri="urn:schemas-microsoft-com:office:smarttags" w:element="metricconverter">
        <w:smartTagPr>
          <w:attr w:name="ProductID" w:val="120 L"/>
        </w:smartTagPr>
        <w:r w:rsidRPr="004030BD">
          <w:rPr>
            <w:rFonts w:ascii="Arial" w:hAnsi="Arial" w:cs="Arial"/>
            <w:lang w:val="pt-BR"/>
          </w:rPr>
          <w:t>120 L</w:t>
        </w:r>
      </w:smartTag>
      <w:r w:rsidRPr="004030BD">
        <w:rPr>
          <w:rFonts w:ascii="Arial" w:hAnsi="Arial" w:cs="Arial"/>
          <w:lang w:val="pt-BR"/>
        </w:rPr>
        <w:t xml:space="preserve"> de água, além de </w:t>
      </w:r>
      <w:smartTag w:uri="urn:schemas-microsoft-com:office:smarttags" w:element="metricconverter">
        <w:smartTagPr>
          <w:attr w:name="ProductID" w:val="5 Kg"/>
        </w:smartTagPr>
        <w:r w:rsidRPr="004030BD">
          <w:rPr>
            <w:rFonts w:ascii="Arial" w:hAnsi="Arial" w:cs="Arial"/>
            <w:lang w:val="pt-BR"/>
          </w:rPr>
          <w:t>5 kg</w:t>
        </w:r>
      </w:smartTag>
      <w:r w:rsidRPr="004030BD">
        <w:rPr>
          <w:rFonts w:ascii="Arial" w:hAnsi="Arial" w:cs="Arial"/>
          <w:lang w:val="pt-BR"/>
        </w:rPr>
        <w:t xml:space="preserve"> de açúcar e </w:t>
      </w:r>
      <w:smartTag w:uri="urn:schemas-microsoft-com:office:smarttags" w:element="metricconverter">
        <w:smartTagPr>
          <w:attr w:name="ProductID" w:val="5 L"/>
        </w:smartTagPr>
        <w:r w:rsidRPr="004030BD">
          <w:rPr>
            <w:rFonts w:ascii="Arial" w:hAnsi="Arial" w:cs="Arial"/>
            <w:lang w:val="pt-BR"/>
          </w:rPr>
          <w:t>5 L</w:t>
        </w:r>
      </w:smartTag>
      <w:r w:rsidRPr="004030BD">
        <w:rPr>
          <w:rFonts w:ascii="Arial" w:hAnsi="Arial" w:cs="Arial"/>
          <w:lang w:val="pt-BR"/>
        </w:rPr>
        <w:t xml:space="preserve"> de leite para aceleração do metabolismo das bactérias, mais </w:t>
      </w:r>
      <w:smartTag w:uri="urn:schemas-microsoft-com:office:smarttags" w:element="metricconverter">
        <w:smartTagPr>
          <w:attr w:name="ProductID" w:val="5 Kg"/>
        </w:smartTagPr>
        <w:r w:rsidRPr="004030BD">
          <w:rPr>
            <w:rFonts w:ascii="Arial" w:hAnsi="Arial" w:cs="Arial"/>
            <w:lang w:val="pt-BR"/>
          </w:rPr>
          <w:t>5 kg</w:t>
        </w:r>
      </w:smartTag>
      <w:r w:rsidRPr="004030BD">
        <w:rPr>
          <w:rFonts w:ascii="Arial" w:hAnsi="Arial" w:cs="Arial"/>
          <w:lang w:val="pt-BR"/>
        </w:rPr>
        <w:t xml:space="preserve"> de matéria verde de leguminosa (feijão) e </w:t>
      </w:r>
      <w:smartTag w:uri="urn:schemas-microsoft-com:office:smarttags" w:element="metricconverter">
        <w:smartTagPr>
          <w:attr w:name="ProductID" w:val="4 kg"/>
        </w:smartTagPr>
        <w:r w:rsidRPr="004030BD">
          <w:rPr>
            <w:rFonts w:ascii="Arial" w:hAnsi="Arial" w:cs="Arial"/>
            <w:lang w:val="pt-BR"/>
          </w:rPr>
          <w:t>4 kg</w:t>
        </w:r>
      </w:smartTag>
      <w:r w:rsidRPr="004030BD">
        <w:rPr>
          <w:rFonts w:ascii="Arial" w:hAnsi="Arial" w:cs="Arial"/>
          <w:lang w:val="pt-BR"/>
        </w:rPr>
        <w:t xml:space="preserve"> de pó de pedra (Tabela 3).</w:t>
      </w:r>
      <w:r w:rsidR="008808D8" w:rsidRPr="004030BD">
        <w:rPr>
          <w:rFonts w:ascii="Arial" w:hAnsi="Arial" w:cs="Arial"/>
          <w:lang w:val="pt-BR"/>
        </w:rPr>
        <w:t xml:space="preserve"> O qual permaneceu sob condições de fermentação anaeróbica constante durante 60 dias</w:t>
      </w:r>
      <w:r w:rsidR="001C73AB" w:rsidRPr="004030BD">
        <w:rPr>
          <w:rFonts w:ascii="Arial" w:hAnsi="Arial" w:cs="Arial"/>
          <w:lang w:val="pt-BR"/>
        </w:rPr>
        <w:t xml:space="preserve"> garantindo a decomposição do insumo</w:t>
      </w:r>
      <w:r w:rsidR="008808D8" w:rsidRPr="004030BD">
        <w:rPr>
          <w:rFonts w:ascii="Arial" w:hAnsi="Arial" w:cs="Arial"/>
          <w:lang w:val="pt-BR"/>
        </w:rPr>
        <w:t>. Após</w:t>
      </w:r>
      <w:r w:rsidR="00547541" w:rsidRPr="004030BD">
        <w:rPr>
          <w:rFonts w:ascii="Arial" w:hAnsi="Arial" w:cs="Arial"/>
          <w:lang w:val="pt-BR"/>
        </w:rPr>
        <w:t xml:space="preserve"> o</w:t>
      </w:r>
      <w:r w:rsidR="00A50735" w:rsidRPr="004030BD">
        <w:rPr>
          <w:rFonts w:ascii="Arial" w:hAnsi="Arial" w:cs="Arial"/>
          <w:lang w:val="pt-BR"/>
        </w:rPr>
        <w:t xml:space="preserve"> </w:t>
      </w:r>
      <w:r w:rsidR="001C73AB" w:rsidRPr="004030BD">
        <w:rPr>
          <w:rFonts w:ascii="Arial" w:hAnsi="Arial" w:cs="Arial"/>
          <w:lang w:val="pt-BR"/>
        </w:rPr>
        <w:t xml:space="preserve">preparo, foram coletadas amostras do biofertilizante e encaminhadas para Laboratório de Irrigação e Salinidade (LIS) do Centro de Tecnologia e Recursos Naturais da Universidade Federal de Campina Grande (UFCG), no qual se realizou a caracterização química da matéria seca do mesmo seguindo metodologia propostas pela </w:t>
      </w:r>
      <w:r w:rsidR="001C73AB" w:rsidRPr="004030BD">
        <w:rPr>
          <w:rFonts w:ascii="Arial" w:hAnsi="Arial" w:cs="Arial"/>
          <w:iCs/>
          <w:lang w:val="pt-BR"/>
        </w:rPr>
        <w:t>EMBRAPA (2006) (Tabela 3).</w:t>
      </w:r>
    </w:p>
    <w:p w:rsidR="00370B7E" w:rsidRPr="004030BD" w:rsidRDefault="00370B7E" w:rsidP="00361572">
      <w:pPr>
        <w:spacing w:line="480" w:lineRule="auto"/>
        <w:jc w:val="both"/>
        <w:rPr>
          <w:rFonts w:ascii="Arial" w:hAnsi="Arial" w:cs="Arial"/>
          <w:lang w:val="pt-BR"/>
        </w:rPr>
      </w:pPr>
    </w:p>
    <w:p w:rsidR="00296BD7" w:rsidRPr="004030BD" w:rsidRDefault="00296BD7" w:rsidP="00361572">
      <w:pPr>
        <w:pStyle w:val="Recuodecorpodetexto"/>
        <w:spacing w:after="0" w:line="480" w:lineRule="auto"/>
        <w:ind w:left="0"/>
        <w:jc w:val="both"/>
        <w:rPr>
          <w:rFonts w:ascii="Arial" w:hAnsi="Arial" w:cs="Arial"/>
        </w:rPr>
      </w:pPr>
      <w:r w:rsidRPr="004030BD">
        <w:rPr>
          <w:rFonts w:ascii="Arial" w:hAnsi="Arial" w:cs="Arial"/>
          <w:b/>
          <w:lang w:val="pt-BR"/>
        </w:rPr>
        <w:t xml:space="preserve">Tabela 3. </w:t>
      </w:r>
      <w:r w:rsidRPr="004030BD">
        <w:rPr>
          <w:rFonts w:ascii="Arial" w:hAnsi="Arial" w:cs="Arial"/>
          <w:lang w:val="pt-BR"/>
        </w:rPr>
        <w:t>Composição química na matéria seca do biofertilizante á base de esterco aos 60 dias após o inicio da fermentação anaeróbia.</w:t>
      </w:r>
      <w:r w:rsidR="00B9395E" w:rsidRPr="004030BD">
        <w:rPr>
          <w:rFonts w:ascii="Arial" w:hAnsi="Arial" w:cs="Arial"/>
          <w:lang w:val="pt-BR"/>
        </w:rPr>
        <w:t xml:space="preserve"> </w:t>
      </w:r>
      <w:r w:rsidR="004B7513" w:rsidRPr="004030BD">
        <w:rPr>
          <w:rFonts w:ascii="Arial" w:hAnsi="Arial" w:cs="Arial"/>
        </w:rPr>
        <w:t xml:space="preserve">Chemical composition on dry matter basis of the </w:t>
      </w:r>
      <w:proofErr w:type="spellStart"/>
      <w:r w:rsidR="004B7513" w:rsidRPr="004030BD">
        <w:rPr>
          <w:rFonts w:ascii="Arial" w:hAnsi="Arial" w:cs="Arial"/>
        </w:rPr>
        <w:t>biofertilizer</w:t>
      </w:r>
      <w:proofErr w:type="spellEnd"/>
      <w:r w:rsidR="004B7513" w:rsidRPr="004030BD">
        <w:rPr>
          <w:rFonts w:ascii="Arial" w:hAnsi="Arial" w:cs="Arial"/>
        </w:rPr>
        <w:t xml:space="preserve"> bovine manure at 60 days after initiation of anaerobic fermentation.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1"/>
        <w:gridCol w:w="1037"/>
        <w:gridCol w:w="1036"/>
        <w:gridCol w:w="766"/>
        <w:gridCol w:w="1105"/>
        <w:gridCol w:w="1105"/>
        <w:gridCol w:w="827"/>
        <w:gridCol w:w="1170"/>
        <w:gridCol w:w="899"/>
        <w:gridCol w:w="863"/>
      </w:tblGrid>
      <w:tr w:rsidR="004030BD" w:rsidRPr="004030BD" w:rsidTr="003A6DD2">
        <w:trPr>
          <w:trHeight w:val="283"/>
          <w:jc w:val="center"/>
        </w:trPr>
        <w:tc>
          <w:tcPr>
            <w:tcW w:w="719"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lang w:eastAsia="pt-BR"/>
              </w:rPr>
            </w:pPr>
            <w:r w:rsidRPr="004030BD">
              <w:rPr>
                <w:rFonts w:ascii="Arial" w:hAnsi="Arial" w:cs="Arial"/>
                <w:bCs/>
                <w:lang w:eastAsia="pt-BR"/>
              </w:rPr>
              <w:t>pH</w:t>
            </w:r>
          </w:p>
        </w:tc>
        <w:tc>
          <w:tcPr>
            <w:tcW w:w="89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lang w:eastAsia="pt-BR"/>
              </w:rPr>
            </w:pPr>
            <w:r w:rsidRPr="004030BD">
              <w:rPr>
                <w:rFonts w:ascii="Arial" w:hAnsi="Arial" w:cs="Arial"/>
                <w:bCs/>
              </w:rPr>
              <w:t>CE</w:t>
            </w:r>
            <w:r w:rsidRPr="004030BD">
              <w:rPr>
                <w:rFonts w:ascii="Arial" w:hAnsi="Arial" w:cs="Arial"/>
                <w:bCs/>
                <w:vertAlign w:val="subscript"/>
                <w:lang w:eastAsia="pt-BR"/>
              </w:rPr>
              <w:t>25ºC</w:t>
            </w:r>
          </w:p>
        </w:tc>
        <w:tc>
          <w:tcPr>
            <w:tcW w:w="89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Ca</w:t>
            </w:r>
            <w:r w:rsidRPr="004030BD">
              <w:rPr>
                <w:rFonts w:ascii="Arial" w:hAnsi="Arial" w:cs="Arial"/>
                <w:bCs/>
                <w:vertAlign w:val="superscript"/>
                <w:lang w:eastAsia="pt-BR"/>
              </w:rPr>
              <w:t>+2</w:t>
            </w:r>
          </w:p>
        </w:tc>
        <w:tc>
          <w:tcPr>
            <w:tcW w:w="66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Mg</w:t>
            </w:r>
            <w:r w:rsidRPr="004030BD">
              <w:rPr>
                <w:rFonts w:ascii="Arial" w:hAnsi="Arial" w:cs="Arial"/>
                <w:bCs/>
                <w:vertAlign w:val="superscript"/>
                <w:lang w:eastAsia="pt-BR"/>
              </w:rPr>
              <w:t>+2</w:t>
            </w:r>
          </w:p>
        </w:tc>
        <w:tc>
          <w:tcPr>
            <w:tcW w:w="95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Na</w:t>
            </w:r>
            <w:r w:rsidRPr="004030BD">
              <w:rPr>
                <w:rFonts w:ascii="Arial" w:hAnsi="Arial" w:cs="Arial"/>
                <w:bCs/>
                <w:vertAlign w:val="superscript"/>
                <w:lang w:eastAsia="pt-BR"/>
              </w:rPr>
              <w:t>+1</w:t>
            </w:r>
          </w:p>
        </w:tc>
        <w:tc>
          <w:tcPr>
            <w:tcW w:w="95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K</w:t>
            </w:r>
            <w:r w:rsidRPr="004030BD">
              <w:rPr>
                <w:rFonts w:ascii="Arial" w:hAnsi="Arial" w:cs="Arial"/>
                <w:bCs/>
                <w:vertAlign w:val="superscript"/>
                <w:lang w:eastAsia="pt-BR"/>
              </w:rPr>
              <w:t>+1</w:t>
            </w:r>
          </w:p>
        </w:tc>
        <w:tc>
          <w:tcPr>
            <w:tcW w:w="717"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bscript"/>
                <w:lang w:eastAsia="pt-BR"/>
              </w:rPr>
            </w:pPr>
            <w:r w:rsidRPr="004030BD">
              <w:rPr>
                <w:rFonts w:ascii="Arial" w:hAnsi="Arial" w:cs="Arial"/>
                <w:bCs/>
                <w:lang w:eastAsia="pt-BR"/>
              </w:rPr>
              <w:t>Cl</w:t>
            </w:r>
            <w:r w:rsidRPr="004030BD">
              <w:rPr>
                <w:rFonts w:ascii="Arial" w:hAnsi="Arial" w:cs="Arial"/>
                <w:bCs/>
                <w:vertAlign w:val="superscript"/>
                <w:lang w:eastAsia="pt-BR"/>
              </w:rPr>
              <w:t>-1</w:t>
            </w:r>
          </w:p>
        </w:tc>
        <w:tc>
          <w:tcPr>
            <w:tcW w:w="101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rPr>
                <w:rFonts w:ascii="Arial" w:hAnsi="Arial" w:cs="Arial"/>
                <w:bCs/>
                <w:vertAlign w:val="superscript"/>
                <w:lang w:eastAsia="pt-BR"/>
              </w:rPr>
            </w:pPr>
            <w:r w:rsidRPr="004030BD">
              <w:rPr>
                <w:rFonts w:ascii="Arial" w:hAnsi="Arial" w:cs="Arial"/>
                <w:bCs/>
                <w:lang w:eastAsia="pt-BR"/>
              </w:rPr>
              <w:t>CO</w:t>
            </w:r>
            <w:r w:rsidRPr="004030BD">
              <w:rPr>
                <w:rFonts w:ascii="Arial" w:hAnsi="Arial" w:cs="Arial"/>
                <w:bCs/>
                <w:vertAlign w:val="subscript"/>
                <w:lang w:eastAsia="pt-BR"/>
              </w:rPr>
              <w:t>3</w:t>
            </w:r>
            <w:r w:rsidRPr="004030BD">
              <w:rPr>
                <w:rFonts w:ascii="Arial" w:hAnsi="Arial" w:cs="Arial"/>
                <w:bCs/>
                <w:vertAlign w:val="superscript"/>
                <w:lang w:eastAsia="pt-BR"/>
              </w:rPr>
              <w:t>2-</w:t>
            </w:r>
          </w:p>
        </w:tc>
        <w:tc>
          <w:tcPr>
            <w:tcW w:w="779"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HCO</w:t>
            </w:r>
            <w:r w:rsidRPr="004030BD">
              <w:rPr>
                <w:rFonts w:ascii="Arial" w:hAnsi="Arial" w:cs="Arial"/>
                <w:bCs/>
                <w:vertAlign w:val="subscript"/>
                <w:lang w:eastAsia="pt-BR"/>
              </w:rPr>
              <w:t>3</w:t>
            </w:r>
            <w:r w:rsidRPr="004030BD">
              <w:rPr>
                <w:rFonts w:ascii="Arial" w:hAnsi="Arial" w:cs="Arial"/>
                <w:bCs/>
                <w:vertAlign w:val="superscript"/>
                <w:lang w:eastAsia="pt-BR"/>
              </w:rPr>
              <w:t>-</w:t>
            </w:r>
          </w:p>
        </w:tc>
        <w:tc>
          <w:tcPr>
            <w:tcW w:w="74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SO</w:t>
            </w:r>
            <w:r w:rsidRPr="004030BD">
              <w:rPr>
                <w:rFonts w:ascii="Arial" w:hAnsi="Arial" w:cs="Arial"/>
                <w:bCs/>
                <w:vertAlign w:val="subscript"/>
                <w:lang w:eastAsia="pt-BR"/>
              </w:rPr>
              <w:t>4</w:t>
            </w:r>
            <w:r w:rsidRPr="004030BD">
              <w:rPr>
                <w:rFonts w:ascii="Arial" w:hAnsi="Arial" w:cs="Arial"/>
                <w:bCs/>
                <w:vertAlign w:val="superscript"/>
                <w:lang w:eastAsia="pt-BR"/>
              </w:rPr>
              <w:t>2-</w:t>
            </w:r>
          </w:p>
        </w:tc>
      </w:tr>
      <w:tr w:rsidR="004030BD" w:rsidRPr="004030BD" w:rsidTr="003A6DD2">
        <w:trPr>
          <w:trHeight w:val="283"/>
          <w:jc w:val="center"/>
        </w:trPr>
        <w:tc>
          <w:tcPr>
            <w:tcW w:w="719" w:type="dxa"/>
            <w:tcBorders>
              <w:top w:val="single" w:sz="4" w:space="0" w:color="auto"/>
              <w:left w:val="nil"/>
              <w:bottom w:val="nil"/>
              <w:right w:val="nil"/>
            </w:tcBorders>
            <w:shd w:val="clear" w:color="auto" w:fill="auto"/>
            <w:noWrap/>
            <w:vAlign w:val="bottom"/>
          </w:tcPr>
          <w:p w:rsidR="00296BD7" w:rsidRPr="004030BD" w:rsidRDefault="00296BD7" w:rsidP="00361572">
            <w:pPr>
              <w:jc w:val="center"/>
              <w:rPr>
                <w:rFonts w:ascii="Arial" w:hAnsi="Arial" w:cs="Arial"/>
                <w:bCs/>
                <w:lang w:eastAsia="pt-BR"/>
              </w:rPr>
            </w:pPr>
          </w:p>
        </w:tc>
        <w:tc>
          <w:tcPr>
            <w:tcW w:w="898" w:type="dxa"/>
            <w:tcBorders>
              <w:top w:val="single" w:sz="4" w:space="0" w:color="auto"/>
              <w:left w:val="nil"/>
              <w:bottom w:val="nil"/>
              <w:right w:val="nil"/>
            </w:tcBorders>
            <w:shd w:val="clear" w:color="auto" w:fill="auto"/>
            <w:noWrap/>
            <w:vAlign w:val="bottom"/>
          </w:tcPr>
          <w:p w:rsidR="00296BD7" w:rsidRPr="004030BD" w:rsidRDefault="00296BD7" w:rsidP="00361572">
            <w:pPr>
              <w:jc w:val="center"/>
              <w:rPr>
                <w:rFonts w:ascii="Arial" w:hAnsi="Arial" w:cs="Arial"/>
                <w:bCs/>
                <w:lang w:eastAsia="pt-BR"/>
              </w:rPr>
            </w:pPr>
            <w:proofErr w:type="spellStart"/>
            <w:r w:rsidRPr="004030BD">
              <w:rPr>
                <w:rFonts w:ascii="Arial" w:hAnsi="Arial" w:cs="Arial"/>
                <w:bCs/>
                <w:lang w:eastAsia="pt-BR"/>
              </w:rPr>
              <w:t>dS</w:t>
            </w:r>
            <w:proofErr w:type="spellEnd"/>
            <w:r w:rsidR="00A75780" w:rsidRPr="004030BD">
              <w:rPr>
                <w:rFonts w:ascii="Arial" w:hAnsi="Arial" w:cs="Arial"/>
                <w:bCs/>
                <w:lang w:eastAsia="pt-BR"/>
              </w:rPr>
              <w:t xml:space="preserve"> </w:t>
            </w:r>
            <w:r w:rsidRPr="004030BD">
              <w:rPr>
                <w:rFonts w:ascii="Arial" w:hAnsi="Arial" w:cs="Arial"/>
                <w:bCs/>
                <w:lang w:eastAsia="pt-BR"/>
              </w:rPr>
              <w:t>m</w:t>
            </w:r>
            <w:r w:rsidRPr="004030BD">
              <w:rPr>
                <w:rFonts w:ascii="Arial" w:hAnsi="Arial" w:cs="Arial"/>
                <w:bCs/>
                <w:vertAlign w:val="superscript"/>
                <w:lang w:eastAsia="pt-BR"/>
              </w:rPr>
              <w:t>-1</w:t>
            </w:r>
          </w:p>
        </w:tc>
        <w:tc>
          <w:tcPr>
            <w:tcW w:w="6736" w:type="dxa"/>
            <w:gridSpan w:val="8"/>
            <w:tcBorders>
              <w:top w:val="single" w:sz="4" w:space="0" w:color="auto"/>
              <w:left w:val="nil"/>
              <w:bottom w:val="nil"/>
              <w:right w:val="nil"/>
            </w:tcBorders>
            <w:shd w:val="clear" w:color="auto" w:fill="auto"/>
            <w:noWrap/>
            <w:vAlign w:val="bottom"/>
          </w:tcPr>
          <w:p w:rsidR="00296BD7" w:rsidRPr="004030BD" w:rsidRDefault="00296BD7" w:rsidP="00A75780">
            <w:pPr>
              <w:jc w:val="center"/>
              <w:rPr>
                <w:rFonts w:ascii="Arial" w:hAnsi="Arial" w:cs="Arial"/>
                <w:bCs/>
                <w:lang w:eastAsia="pt-BR"/>
              </w:rPr>
            </w:pPr>
            <w:r w:rsidRPr="004030BD">
              <w:rPr>
                <w:rFonts w:ascii="Arial" w:hAnsi="Arial" w:cs="Arial"/>
                <w:bCs/>
              </w:rPr>
              <w:t>........................................</w:t>
            </w:r>
            <w:r w:rsidR="00A75780" w:rsidRPr="004030BD">
              <w:rPr>
                <w:rFonts w:ascii="Arial" w:hAnsi="Arial" w:cs="Arial"/>
                <w:bCs/>
              </w:rPr>
              <w:t>c</w:t>
            </w:r>
            <w:r w:rsidRPr="004030BD">
              <w:rPr>
                <w:rFonts w:ascii="Arial" w:hAnsi="Arial" w:cs="Arial"/>
                <w:bCs/>
              </w:rPr>
              <w:t>mo</w:t>
            </w:r>
            <w:r w:rsidRPr="004030BD">
              <w:rPr>
                <w:rFonts w:ascii="Arial" w:hAnsi="Arial" w:cs="Arial"/>
                <w:bCs/>
                <w:lang w:eastAsia="pt-BR"/>
              </w:rPr>
              <w:t>l</w:t>
            </w:r>
            <w:r w:rsidRPr="004030BD">
              <w:rPr>
                <w:rFonts w:ascii="Arial" w:hAnsi="Arial" w:cs="Arial"/>
                <w:bCs/>
                <w:vertAlign w:val="subscript"/>
                <w:lang w:eastAsia="pt-BR"/>
              </w:rPr>
              <w:t>c</w:t>
            </w:r>
            <w:r w:rsidRPr="004030BD">
              <w:rPr>
                <w:rFonts w:ascii="Arial" w:hAnsi="Arial" w:cs="Arial"/>
                <w:bCs/>
                <w:lang w:eastAsia="pt-BR"/>
              </w:rPr>
              <w:t>L</w:t>
            </w:r>
            <w:r w:rsidRPr="004030BD">
              <w:rPr>
                <w:rFonts w:ascii="Arial" w:hAnsi="Arial" w:cs="Arial"/>
                <w:bCs/>
                <w:vertAlign w:val="superscript"/>
                <w:lang w:eastAsia="pt-BR"/>
              </w:rPr>
              <w:t>-1</w:t>
            </w:r>
            <w:r w:rsidRPr="004030BD">
              <w:rPr>
                <w:rFonts w:ascii="Arial" w:hAnsi="Arial" w:cs="Arial"/>
                <w:bCs/>
              </w:rPr>
              <w:t>......................................................</w:t>
            </w:r>
          </w:p>
        </w:tc>
      </w:tr>
      <w:tr w:rsidR="004030BD" w:rsidRPr="004030BD" w:rsidTr="003A6DD2">
        <w:trPr>
          <w:trHeight w:val="283"/>
          <w:jc w:val="center"/>
        </w:trPr>
        <w:tc>
          <w:tcPr>
            <w:tcW w:w="719"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eastAsia="pt-BR"/>
              </w:rPr>
            </w:pPr>
            <w:r w:rsidRPr="004030BD">
              <w:rPr>
                <w:rFonts w:ascii="Arial" w:hAnsi="Arial" w:cs="Arial"/>
                <w:lang w:eastAsia="pt-BR"/>
              </w:rPr>
              <w:t>6,34</w:t>
            </w:r>
          </w:p>
        </w:tc>
        <w:tc>
          <w:tcPr>
            <w:tcW w:w="89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eastAsia="pt-BR"/>
              </w:rPr>
            </w:pPr>
            <w:r w:rsidRPr="004030BD">
              <w:rPr>
                <w:rFonts w:ascii="Arial" w:hAnsi="Arial" w:cs="Arial"/>
                <w:lang w:eastAsia="pt-BR"/>
              </w:rPr>
              <w:t>8,08</w:t>
            </w:r>
          </w:p>
        </w:tc>
        <w:tc>
          <w:tcPr>
            <w:tcW w:w="89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3,71</w:t>
            </w:r>
          </w:p>
        </w:tc>
        <w:tc>
          <w:tcPr>
            <w:tcW w:w="66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2,40</w:t>
            </w:r>
          </w:p>
        </w:tc>
        <w:tc>
          <w:tcPr>
            <w:tcW w:w="95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3,27</w:t>
            </w:r>
          </w:p>
        </w:tc>
        <w:tc>
          <w:tcPr>
            <w:tcW w:w="95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1,69</w:t>
            </w:r>
          </w:p>
        </w:tc>
        <w:tc>
          <w:tcPr>
            <w:tcW w:w="717"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4,59</w:t>
            </w:r>
          </w:p>
        </w:tc>
        <w:tc>
          <w:tcPr>
            <w:tcW w:w="101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0,43</w:t>
            </w:r>
          </w:p>
        </w:tc>
        <w:tc>
          <w:tcPr>
            <w:tcW w:w="779"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2,03</w:t>
            </w:r>
          </w:p>
        </w:tc>
        <w:tc>
          <w:tcPr>
            <w:tcW w:w="74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rPr>
            </w:pPr>
            <w:r w:rsidRPr="004030BD">
              <w:rPr>
                <w:rFonts w:ascii="Arial" w:hAnsi="Arial" w:cs="Arial"/>
              </w:rPr>
              <w:t>1,02</w:t>
            </w:r>
          </w:p>
        </w:tc>
      </w:tr>
    </w:tbl>
    <w:p w:rsidR="00296BD7" w:rsidRPr="004030BD" w:rsidRDefault="00296BD7" w:rsidP="00361572">
      <w:pPr>
        <w:pStyle w:val="capitulo2"/>
        <w:tabs>
          <w:tab w:val="left" w:pos="8880"/>
        </w:tabs>
        <w:spacing w:line="240" w:lineRule="auto"/>
        <w:ind w:right="-425"/>
        <w:rPr>
          <w:rFonts w:ascii="Arial" w:hAnsi="Arial" w:cs="Arial"/>
          <w:sz w:val="18"/>
        </w:rPr>
      </w:pPr>
      <w:r w:rsidRPr="004030BD">
        <w:rPr>
          <w:rFonts w:ascii="Arial" w:hAnsi="Arial" w:cs="Arial"/>
          <w:sz w:val="18"/>
        </w:rPr>
        <w:t>CE= condutividade elétrica do extrato de saturação.</w:t>
      </w:r>
      <w:r w:rsidR="00A50735" w:rsidRPr="004030BD">
        <w:rPr>
          <w:rFonts w:ascii="Arial" w:hAnsi="Arial" w:cs="Arial"/>
          <w:sz w:val="18"/>
        </w:rPr>
        <w:t xml:space="preserve"> </w:t>
      </w:r>
      <w:r w:rsidR="008808D8" w:rsidRPr="004030BD">
        <w:rPr>
          <w:rFonts w:ascii="Arial" w:hAnsi="Arial" w:cs="Arial"/>
          <w:sz w:val="18"/>
        </w:rPr>
        <w:t>Análises realizadas no Laboratório de Irrigação e Salinidade (LIS/</w:t>
      </w:r>
      <w:proofErr w:type="spellStart"/>
      <w:r w:rsidR="008808D8" w:rsidRPr="004030BD">
        <w:rPr>
          <w:rFonts w:ascii="Arial" w:hAnsi="Arial" w:cs="Arial"/>
          <w:sz w:val="18"/>
        </w:rPr>
        <w:t>DEAg</w:t>
      </w:r>
      <w:proofErr w:type="spellEnd"/>
      <w:r w:rsidR="00361572" w:rsidRPr="004030BD">
        <w:rPr>
          <w:rFonts w:ascii="Arial" w:hAnsi="Arial" w:cs="Arial"/>
          <w:sz w:val="18"/>
        </w:rPr>
        <w:t>/CTRN/UFCG), Campina Grande-PB.</w:t>
      </w:r>
    </w:p>
    <w:p w:rsidR="00EB7B53" w:rsidRPr="004030BD" w:rsidRDefault="00EB7B53" w:rsidP="00361572">
      <w:pPr>
        <w:spacing w:line="360" w:lineRule="auto"/>
        <w:jc w:val="both"/>
        <w:rPr>
          <w:rFonts w:ascii="Arial" w:hAnsi="Arial" w:cs="Arial"/>
          <w:b/>
          <w:lang w:val="pt-BR"/>
        </w:rPr>
      </w:pPr>
    </w:p>
    <w:p w:rsidR="00296BD7" w:rsidRPr="004030BD" w:rsidRDefault="004C5DC8" w:rsidP="00361572">
      <w:pPr>
        <w:spacing w:line="480" w:lineRule="auto"/>
        <w:ind w:firstLine="708"/>
        <w:jc w:val="both"/>
        <w:rPr>
          <w:rFonts w:ascii="Arial" w:hAnsi="Arial" w:cs="Arial"/>
          <w:lang w:val="pt-BR"/>
        </w:rPr>
      </w:pPr>
      <w:r w:rsidRPr="004030BD">
        <w:rPr>
          <w:rFonts w:ascii="Arial" w:hAnsi="Arial" w:cs="Arial"/>
          <w:lang w:val="pt-BR"/>
        </w:rPr>
        <w:t>Como a água da região Semiárida apresenta certa salinidade, a</w:t>
      </w:r>
      <w:r w:rsidR="00EB7B53" w:rsidRPr="004030BD">
        <w:rPr>
          <w:rFonts w:ascii="Arial" w:hAnsi="Arial" w:cs="Arial"/>
          <w:lang w:val="pt-BR"/>
        </w:rPr>
        <w:t xml:space="preserve"> água utilizada na irrigação </w:t>
      </w:r>
      <w:r w:rsidRPr="004030BD">
        <w:rPr>
          <w:rFonts w:ascii="Arial" w:hAnsi="Arial" w:cs="Arial"/>
          <w:lang w:val="pt-BR"/>
        </w:rPr>
        <w:t>foi analisada no Laboratório de Irrigação e Salinidade (LIS) do Centro de Tecnologia e Recursos Naturais da Universidade Federal de Campina Grande (UFCG</w:t>
      </w:r>
      <w:r w:rsidR="001C73AB" w:rsidRPr="004030BD">
        <w:rPr>
          <w:rFonts w:ascii="Arial" w:hAnsi="Arial" w:cs="Arial"/>
          <w:lang w:val="pt-BR"/>
        </w:rPr>
        <w:t>)</w:t>
      </w:r>
      <w:r w:rsidRPr="004030BD">
        <w:rPr>
          <w:rFonts w:ascii="Arial" w:hAnsi="Arial" w:cs="Arial"/>
          <w:lang w:val="pt-BR"/>
        </w:rPr>
        <w:t xml:space="preserve"> e </w:t>
      </w:r>
      <w:r w:rsidR="00EB7B53" w:rsidRPr="004030BD">
        <w:rPr>
          <w:rFonts w:ascii="Arial" w:hAnsi="Arial" w:cs="Arial"/>
          <w:lang w:val="pt-BR"/>
        </w:rPr>
        <w:t>apresent</w:t>
      </w:r>
      <w:r w:rsidRPr="004030BD">
        <w:rPr>
          <w:rFonts w:ascii="Arial" w:hAnsi="Arial" w:cs="Arial"/>
          <w:lang w:val="pt-BR"/>
        </w:rPr>
        <w:t xml:space="preserve">ou </w:t>
      </w:r>
      <w:r w:rsidR="00EB7B53" w:rsidRPr="004030BD">
        <w:rPr>
          <w:rFonts w:ascii="Arial" w:hAnsi="Arial" w:cs="Arial"/>
          <w:lang w:val="pt-BR"/>
        </w:rPr>
        <w:t xml:space="preserve">condutividade elétrica de 0,8 </w:t>
      </w:r>
      <w:proofErr w:type="spellStart"/>
      <w:r w:rsidR="00EB7B53" w:rsidRPr="004030BD">
        <w:rPr>
          <w:rFonts w:ascii="Arial" w:hAnsi="Arial" w:cs="Arial"/>
          <w:lang w:val="pt-BR"/>
        </w:rPr>
        <w:t>dS</w:t>
      </w:r>
      <w:proofErr w:type="spellEnd"/>
      <w:r w:rsidR="00A75780" w:rsidRPr="004030BD">
        <w:rPr>
          <w:rFonts w:ascii="Arial" w:hAnsi="Arial" w:cs="Arial"/>
          <w:lang w:val="pt-BR"/>
        </w:rPr>
        <w:t xml:space="preserve"> </w:t>
      </w:r>
      <w:r w:rsidR="00EB7B53" w:rsidRPr="004030BD">
        <w:rPr>
          <w:rFonts w:ascii="Arial" w:hAnsi="Arial" w:cs="Arial"/>
          <w:lang w:val="pt-BR"/>
        </w:rPr>
        <w:t>m</w:t>
      </w:r>
      <w:r w:rsidR="00817D64" w:rsidRPr="004030BD">
        <w:rPr>
          <w:rFonts w:ascii="Arial" w:hAnsi="Arial" w:cs="Arial"/>
          <w:vertAlign w:val="superscript"/>
          <w:lang w:val="pt-BR"/>
        </w:rPr>
        <w:t>-1</w:t>
      </w:r>
      <w:r w:rsidR="00EB7B53" w:rsidRPr="004030BD">
        <w:rPr>
          <w:rFonts w:ascii="Arial" w:hAnsi="Arial" w:cs="Arial"/>
          <w:lang w:val="pt-BR"/>
        </w:rPr>
        <w:t xml:space="preserve"> sendo considerada apropriada para a irrigação da goiabeira</w:t>
      </w:r>
      <w:r w:rsidR="001C73AB" w:rsidRPr="004030BD">
        <w:rPr>
          <w:rFonts w:ascii="Arial" w:hAnsi="Arial" w:cs="Arial"/>
          <w:lang w:val="pt-BR"/>
        </w:rPr>
        <w:t xml:space="preserve"> (Cavalcante et al., 2010)</w:t>
      </w:r>
      <w:r w:rsidR="00EB7B53" w:rsidRPr="004030BD">
        <w:rPr>
          <w:rFonts w:ascii="Arial" w:hAnsi="Arial" w:cs="Arial"/>
          <w:lang w:val="pt-BR"/>
        </w:rPr>
        <w:t>. As características químicas da água</w:t>
      </w:r>
      <w:r w:rsidR="00F57063" w:rsidRPr="004030BD">
        <w:rPr>
          <w:rFonts w:ascii="Arial" w:hAnsi="Arial" w:cs="Arial"/>
          <w:lang w:val="pt-BR"/>
        </w:rPr>
        <w:t xml:space="preserve"> estão apresentadas na (Tabela 4</w:t>
      </w:r>
      <w:r w:rsidR="00EB7B53" w:rsidRPr="004030BD">
        <w:rPr>
          <w:rFonts w:ascii="Arial" w:hAnsi="Arial" w:cs="Arial"/>
          <w:lang w:val="pt-BR"/>
        </w:rPr>
        <w:t xml:space="preserve">). </w:t>
      </w:r>
      <w:r w:rsidR="00296BD7" w:rsidRPr="004030BD">
        <w:rPr>
          <w:rFonts w:ascii="Arial" w:hAnsi="Arial" w:cs="Arial"/>
          <w:lang w:val="pt-BR"/>
        </w:rPr>
        <w:t>.</w:t>
      </w:r>
    </w:p>
    <w:p w:rsidR="001C73AB" w:rsidRPr="004030BD" w:rsidRDefault="001C73AB" w:rsidP="00361572">
      <w:pPr>
        <w:spacing w:line="480" w:lineRule="auto"/>
        <w:ind w:firstLine="720"/>
        <w:jc w:val="both"/>
        <w:rPr>
          <w:rFonts w:ascii="Arial" w:hAnsi="Arial" w:cs="Arial"/>
          <w:lang w:val="pt-BR"/>
        </w:rPr>
      </w:pPr>
      <w:r w:rsidRPr="004030BD">
        <w:rPr>
          <w:rFonts w:ascii="Arial" w:hAnsi="Arial" w:cs="Arial"/>
          <w:lang w:val="pt-BR"/>
        </w:rPr>
        <w:lastRenderedPageBreak/>
        <w:t xml:space="preserve">A irrigação </w:t>
      </w:r>
      <w:r w:rsidR="00547541" w:rsidRPr="004030BD">
        <w:rPr>
          <w:rFonts w:ascii="Arial" w:hAnsi="Arial" w:cs="Arial"/>
          <w:lang w:val="pt-BR"/>
        </w:rPr>
        <w:t xml:space="preserve">foi </w:t>
      </w:r>
      <w:r w:rsidRPr="004030BD">
        <w:rPr>
          <w:rFonts w:ascii="Arial" w:hAnsi="Arial" w:cs="Arial"/>
          <w:lang w:val="pt-BR"/>
        </w:rPr>
        <w:t>realizada com um volume uniforme de água às plantas, em função da evapotranspiração média no tratamento</w:t>
      </w:r>
      <w:r w:rsidR="00AC2798" w:rsidRPr="004030BD">
        <w:rPr>
          <w:rFonts w:ascii="Arial" w:hAnsi="Arial" w:cs="Arial"/>
          <w:lang w:val="pt-BR"/>
        </w:rPr>
        <w:t xml:space="preserve"> testemunha, obtida por pesagem</w:t>
      </w:r>
      <w:r w:rsidRPr="004030BD">
        <w:rPr>
          <w:rFonts w:ascii="Arial" w:hAnsi="Arial" w:cs="Arial"/>
          <w:lang w:val="pt-BR"/>
        </w:rPr>
        <w:t>. O volume aplicado (</w:t>
      </w:r>
      <w:r w:rsidRPr="004030BD">
        <w:rPr>
          <w:rFonts w:ascii="Arial" w:hAnsi="Arial" w:cs="Arial"/>
          <w:i/>
          <w:lang w:val="pt-BR"/>
        </w:rPr>
        <w:t>Va</w:t>
      </w:r>
      <w:r w:rsidRPr="004030BD">
        <w:rPr>
          <w:rFonts w:ascii="Arial" w:hAnsi="Arial" w:cs="Arial"/>
          <w:lang w:val="pt-BR"/>
        </w:rPr>
        <w:t xml:space="preserve">) por </w:t>
      </w:r>
      <w:r w:rsidR="00547541" w:rsidRPr="004030BD">
        <w:rPr>
          <w:rFonts w:ascii="Arial" w:hAnsi="Arial" w:cs="Arial"/>
          <w:lang w:val="pt-BR"/>
        </w:rPr>
        <w:t xml:space="preserve">recipiente </w:t>
      </w:r>
      <w:r w:rsidRPr="004030BD">
        <w:rPr>
          <w:rFonts w:ascii="Arial" w:hAnsi="Arial" w:cs="Arial"/>
          <w:lang w:val="pt-BR"/>
        </w:rPr>
        <w:t>foi obtido pela diferença entre a média do peso dos recipientes em condição de máxima retenção de água (</w:t>
      </w:r>
      <w:proofErr w:type="spellStart"/>
      <w:r w:rsidRPr="004030BD">
        <w:rPr>
          <w:rFonts w:ascii="Arial" w:hAnsi="Arial" w:cs="Arial"/>
          <w:i/>
          <w:lang w:val="pt-BR"/>
        </w:rPr>
        <w:t>P</w:t>
      </w:r>
      <w:r w:rsidRPr="004030BD">
        <w:rPr>
          <w:rFonts w:ascii="Arial" w:hAnsi="Arial" w:cs="Arial"/>
          <w:i/>
          <w:vertAlign w:val="subscript"/>
          <w:lang w:val="pt-BR"/>
        </w:rPr>
        <w:t>cc</w:t>
      </w:r>
      <w:proofErr w:type="spellEnd"/>
      <w:r w:rsidRPr="004030BD">
        <w:rPr>
          <w:rFonts w:ascii="Arial" w:hAnsi="Arial" w:cs="Arial"/>
          <w:lang w:val="pt-BR"/>
        </w:rPr>
        <w:t xml:space="preserve">), o qual será determinado saturando-se </w:t>
      </w:r>
      <w:r w:rsidR="00547541" w:rsidRPr="004030BD">
        <w:rPr>
          <w:rFonts w:ascii="Arial" w:hAnsi="Arial" w:cs="Arial"/>
          <w:lang w:val="pt-BR"/>
        </w:rPr>
        <w:t xml:space="preserve">os recipientes </w:t>
      </w:r>
      <w:r w:rsidRPr="004030BD">
        <w:rPr>
          <w:rFonts w:ascii="Arial" w:hAnsi="Arial" w:cs="Arial"/>
          <w:lang w:val="pt-BR"/>
        </w:rPr>
        <w:t xml:space="preserve">com água e submetendo-os à drenagem; quando o volume drenado estiver reduzindo, os recipientes serão pesados, obtendo-se o valor do </w:t>
      </w:r>
      <w:proofErr w:type="spellStart"/>
      <w:r w:rsidRPr="004030BD">
        <w:rPr>
          <w:rFonts w:ascii="Arial" w:hAnsi="Arial" w:cs="Arial"/>
          <w:i/>
          <w:lang w:val="pt-BR"/>
        </w:rPr>
        <w:t>P</w:t>
      </w:r>
      <w:r w:rsidRPr="004030BD">
        <w:rPr>
          <w:rFonts w:ascii="Arial" w:hAnsi="Arial" w:cs="Arial"/>
          <w:i/>
          <w:vertAlign w:val="subscript"/>
          <w:lang w:val="pt-BR"/>
        </w:rPr>
        <w:t>cc</w:t>
      </w:r>
      <w:proofErr w:type="spellEnd"/>
      <w:r w:rsidRPr="004030BD">
        <w:rPr>
          <w:rFonts w:ascii="Arial" w:hAnsi="Arial" w:cs="Arial"/>
          <w:lang w:val="pt-BR"/>
        </w:rPr>
        <w:t xml:space="preserve"> quando o peso dos recipientes com substrato for constante; e o peso médio dos recipientes na condição atual (</w:t>
      </w:r>
      <w:proofErr w:type="spellStart"/>
      <w:r w:rsidRPr="004030BD">
        <w:rPr>
          <w:rFonts w:ascii="Arial" w:hAnsi="Arial" w:cs="Arial"/>
          <w:i/>
          <w:lang w:val="pt-BR"/>
        </w:rPr>
        <w:t>P</w:t>
      </w:r>
      <w:r w:rsidRPr="004030BD">
        <w:rPr>
          <w:rFonts w:ascii="Arial" w:hAnsi="Arial" w:cs="Arial"/>
          <w:i/>
          <w:vertAlign w:val="subscript"/>
          <w:lang w:val="pt-BR"/>
        </w:rPr>
        <w:t>a</w:t>
      </w:r>
      <w:proofErr w:type="spellEnd"/>
      <w:r w:rsidRPr="004030BD">
        <w:rPr>
          <w:rFonts w:ascii="Arial" w:hAnsi="Arial" w:cs="Arial"/>
          <w:lang w:val="pt-BR"/>
        </w:rPr>
        <w:t xml:space="preserve">), dividido pelo número de recipientes (n), como indicado na </w:t>
      </w:r>
      <w:r w:rsidR="00A36DEE" w:rsidRPr="004030BD">
        <w:rPr>
          <w:rFonts w:ascii="Arial" w:hAnsi="Arial" w:cs="Arial"/>
          <w:lang w:val="pt-BR"/>
        </w:rPr>
        <w:t>equação</w:t>
      </w:r>
      <w:r w:rsidRPr="004030BD">
        <w:rPr>
          <w:rFonts w:ascii="Arial" w:hAnsi="Arial" w:cs="Arial"/>
          <w:lang w:val="pt-BR"/>
        </w:rPr>
        <w:t xml:space="preserve"> 1:</w:t>
      </w:r>
    </w:p>
    <w:p w:rsidR="001C73AB" w:rsidRPr="004030BD" w:rsidRDefault="00A36DEE" w:rsidP="00361572">
      <w:pPr>
        <w:spacing w:line="480" w:lineRule="auto"/>
        <w:jc w:val="both"/>
        <w:rPr>
          <w:rFonts w:ascii="Arial" w:hAnsi="Arial" w:cs="Arial"/>
          <w:i/>
          <w:lang w:val="pt-BR"/>
        </w:rPr>
      </w:pPr>
      <m:oMath>
        <m:r>
          <w:rPr>
            <w:rFonts w:ascii="Cambria Math" w:eastAsiaTheme="minorHAnsi" w:hAnsi="Cambria Math" w:cs="Arial"/>
            <w:lang w:val="pt-BR"/>
          </w:rPr>
          <m:t>Va=</m:t>
        </m:r>
        <m:f>
          <m:fPr>
            <m:ctrlPr>
              <w:rPr>
                <w:rFonts w:ascii="Cambria Math" w:eastAsiaTheme="minorHAnsi" w:hAnsi="Cambria Math" w:cs="Arial"/>
                <w:i/>
                <w:lang w:val="pt-BR"/>
              </w:rPr>
            </m:ctrlPr>
          </m:fPr>
          <m:num>
            <m:r>
              <w:rPr>
                <w:rFonts w:ascii="Cambria Math" w:eastAsiaTheme="minorHAnsi" w:hAnsi="Cambria Math" w:cs="Arial"/>
                <w:lang w:val="pt-BR"/>
              </w:rPr>
              <m:t>Pcc-Pa</m:t>
            </m:r>
          </m:num>
          <m:den>
            <m:r>
              <w:rPr>
                <w:rFonts w:ascii="Cambria Math" w:eastAsiaTheme="minorHAnsi" w:hAnsi="Cambria Math" w:cs="Arial"/>
                <w:lang w:val="pt-BR"/>
              </w:rPr>
              <m:t>n</m:t>
            </m:r>
          </m:den>
        </m:f>
      </m:oMath>
      <w:r w:rsidRPr="004030BD">
        <w:rPr>
          <w:rFonts w:ascii="Arial" w:hAnsi="Arial" w:cs="Arial"/>
          <w:position w:val="-24"/>
          <w:lang w:val="pt-BR"/>
        </w:rPr>
        <w:t xml:space="preserve"> </w:t>
      </w:r>
      <w:r w:rsidRPr="004030BD">
        <w:rPr>
          <w:rFonts w:ascii="Arial" w:hAnsi="Arial" w:cs="Arial"/>
          <w:i/>
          <w:lang w:val="pt-BR"/>
        </w:rPr>
        <w:t>(</w:t>
      </w:r>
      <w:r w:rsidR="001C73AB" w:rsidRPr="004030BD">
        <w:rPr>
          <w:rFonts w:ascii="Arial" w:hAnsi="Arial" w:cs="Arial"/>
          <w:i/>
          <w:lang w:val="pt-BR"/>
        </w:rPr>
        <w:t>1</w:t>
      </w:r>
      <w:r w:rsidRPr="004030BD">
        <w:rPr>
          <w:rFonts w:ascii="Arial" w:hAnsi="Arial" w:cs="Arial"/>
          <w:i/>
          <w:lang w:val="pt-BR"/>
        </w:rPr>
        <w:t>)</w:t>
      </w:r>
    </w:p>
    <w:p w:rsidR="00B94663" w:rsidRPr="004030BD" w:rsidRDefault="00B94663" w:rsidP="00361572">
      <w:pPr>
        <w:spacing w:line="480" w:lineRule="auto"/>
        <w:ind w:firstLine="708"/>
        <w:jc w:val="both"/>
        <w:rPr>
          <w:rFonts w:ascii="Arial" w:hAnsi="Arial" w:cs="Arial"/>
          <w:lang w:val="pt-BR"/>
        </w:rPr>
      </w:pPr>
    </w:p>
    <w:p w:rsidR="00EB7B53" w:rsidRPr="004030BD" w:rsidRDefault="00EB7B53" w:rsidP="00361572">
      <w:pPr>
        <w:spacing w:line="480" w:lineRule="auto"/>
        <w:jc w:val="both"/>
        <w:rPr>
          <w:rFonts w:ascii="Arial" w:hAnsi="Arial" w:cs="Arial"/>
          <w:lang w:val="pt-BR"/>
        </w:rPr>
      </w:pPr>
      <w:r w:rsidRPr="004030BD">
        <w:rPr>
          <w:rFonts w:ascii="Arial" w:hAnsi="Arial" w:cs="Arial"/>
          <w:b/>
          <w:lang w:val="pt-BR"/>
        </w:rPr>
        <w:t xml:space="preserve">Tabela </w:t>
      </w:r>
      <w:r w:rsidR="00F57063" w:rsidRPr="004030BD">
        <w:rPr>
          <w:rFonts w:ascii="Arial" w:hAnsi="Arial" w:cs="Arial"/>
          <w:b/>
          <w:lang w:val="pt-BR"/>
        </w:rPr>
        <w:t>4</w:t>
      </w:r>
      <w:r w:rsidRPr="004030BD">
        <w:rPr>
          <w:rFonts w:ascii="Arial" w:hAnsi="Arial" w:cs="Arial"/>
          <w:lang w:val="pt-BR"/>
        </w:rPr>
        <w:t xml:space="preserve">. Características químicas da água utilizada para </w:t>
      </w:r>
      <w:proofErr w:type="spellStart"/>
      <w:r w:rsidRPr="004030BD">
        <w:rPr>
          <w:rFonts w:ascii="Arial" w:hAnsi="Arial" w:cs="Arial"/>
          <w:lang w:val="pt-BR"/>
        </w:rPr>
        <w:t>irrigação.</w:t>
      </w:r>
      <w:r w:rsidR="004B7513" w:rsidRPr="004030BD">
        <w:rPr>
          <w:rFonts w:ascii="Arial" w:hAnsi="Arial" w:cs="Arial"/>
          <w:lang w:val="pt-BR"/>
        </w:rPr>
        <w:t>Chemicalcharacteristicsofthewaterused</w:t>
      </w:r>
      <w:proofErr w:type="spellEnd"/>
      <w:r w:rsidR="004B7513" w:rsidRPr="004030BD">
        <w:rPr>
          <w:rFonts w:ascii="Arial" w:hAnsi="Arial" w:cs="Arial"/>
          <w:lang w:val="pt-BR"/>
        </w:rPr>
        <w:t xml:space="preserve"> for </w:t>
      </w:r>
      <w:proofErr w:type="spellStart"/>
      <w:r w:rsidR="004B7513" w:rsidRPr="004030BD">
        <w:rPr>
          <w:rFonts w:ascii="Arial" w:hAnsi="Arial" w:cs="Arial"/>
          <w:lang w:val="pt-BR"/>
        </w:rPr>
        <w:t>irrigation</w:t>
      </w:r>
      <w:proofErr w:type="spellEnd"/>
      <w:r w:rsidR="004B7513" w:rsidRPr="004030BD">
        <w:rPr>
          <w:rFonts w:ascii="Arial" w:hAnsi="Arial" w:cs="Arial"/>
          <w:lang w:val="pt-BR"/>
        </w:rPr>
        <w:t>.</w:t>
      </w:r>
    </w:p>
    <w:tbl>
      <w:tblPr>
        <w:tblW w:w="963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
        <w:gridCol w:w="867"/>
        <w:gridCol w:w="867"/>
        <w:gridCol w:w="672"/>
        <w:gridCol w:w="924"/>
        <w:gridCol w:w="924"/>
        <w:gridCol w:w="695"/>
        <w:gridCol w:w="978"/>
        <w:gridCol w:w="814"/>
        <w:gridCol w:w="724"/>
        <w:gridCol w:w="1479"/>
      </w:tblGrid>
      <w:tr w:rsidR="004030BD" w:rsidRPr="004030BD" w:rsidTr="001C73AB">
        <w:trPr>
          <w:trHeight w:val="300"/>
          <w:jc w:val="center"/>
        </w:trPr>
        <w:tc>
          <w:tcPr>
            <w:tcW w:w="695"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lang w:eastAsia="pt-BR"/>
              </w:rPr>
            </w:pPr>
            <w:r w:rsidRPr="004030BD">
              <w:rPr>
                <w:rFonts w:ascii="Arial" w:hAnsi="Arial" w:cs="Arial"/>
                <w:bCs/>
                <w:lang w:eastAsia="pt-BR"/>
              </w:rPr>
              <w:t>pH</w:t>
            </w:r>
          </w:p>
        </w:tc>
        <w:tc>
          <w:tcPr>
            <w:tcW w:w="867"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lang w:eastAsia="pt-BR"/>
              </w:rPr>
            </w:pPr>
            <w:r w:rsidRPr="004030BD">
              <w:rPr>
                <w:rFonts w:ascii="Arial" w:hAnsi="Arial" w:cs="Arial"/>
                <w:bCs/>
              </w:rPr>
              <w:t>CE</w:t>
            </w:r>
            <w:r w:rsidRPr="004030BD">
              <w:rPr>
                <w:rFonts w:ascii="Arial" w:hAnsi="Arial" w:cs="Arial"/>
                <w:bCs/>
                <w:vertAlign w:val="subscript"/>
                <w:lang w:eastAsia="pt-BR"/>
              </w:rPr>
              <w:t>25ºC</w:t>
            </w:r>
          </w:p>
        </w:tc>
        <w:tc>
          <w:tcPr>
            <w:tcW w:w="867"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Ca</w:t>
            </w:r>
            <w:r w:rsidRPr="004030BD">
              <w:rPr>
                <w:rFonts w:ascii="Arial" w:hAnsi="Arial" w:cs="Arial"/>
                <w:bCs/>
                <w:vertAlign w:val="superscript"/>
                <w:lang w:eastAsia="pt-BR"/>
              </w:rPr>
              <w:t>+2</w:t>
            </w:r>
          </w:p>
        </w:tc>
        <w:tc>
          <w:tcPr>
            <w:tcW w:w="672"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Mg</w:t>
            </w:r>
            <w:r w:rsidRPr="004030BD">
              <w:rPr>
                <w:rFonts w:ascii="Arial" w:hAnsi="Arial" w:cs="Arial"/>
                <w:bCs/>
                <w:vertAlign w:val="superscript"/>
                <w:lang w:eastAsia="pt-BR"/>
              </w:rPr>
              <w:t>+2</w:t>
            </w:r>
          </w:p>
        </w:tc>
        <w:tc>
          <w:tcPr>
            <w:tcW w:w="92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Na</w:t>
            </w:r>
            <w:r w:rsidRPr="004030BD">
              <w:rPr>
                <w:rFonts w:ascii="Arial" w:hAnsi="Arial" w:cs="Arial"/>
                <w:bCs/>
                <w:vertAlign w:val="superscript"/>
                <w:lang w:eastAsia="pt-BR"/>
              </w:rPr>
              <w:t>+1</w:t>
            </w:r>
          </w:p>
        </w:tc>
        <w:tc>
          <w:tcPr>
            <w:tcW w:w="92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K</w:t>
            </w:r>
            <w:r w:rsidRPr="004030BD">
              <w:rPr>
                <w:rFonts w:ascii="Arial" w:hAnsi="Arial" w:cs="Arial"/>
                <w:bCs/>
                <w:vertAlign w:val="superscript"/>
                <w:lang w:eastAsia="pt-BR"/>
              </w:rPr>
              <w:t>+1</w:t>
            </w:r>
          </w:p>
        </w:tc>
        <w:tc>
          <w:tcPr>
            <w:tcW w:w="695"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bscript"/>
                <w:lang w:eastAsia="pt-BR"/>
              </w:rPr>
            </w:pPr>
            <w:r w:rsidRPr="004030BD">
              <w:rPr>
                <w:rFonts w:ascii="Arial" w:hAnsi="Arial" w:cs="Arial"/>
                <w:bCs/>
                <w:lang w:eastAsia="pt-BR"/>
              </w:rPr>
              <w:t>Cl</w:t>
            </w:r>
            <w:r w:rsidRPr="004030BD">
              <w:rPr>
                <w:rFonts w:ascii="Arial" w:hAnsi="Arial" w:cs="Arial"/>
                <w:bCs/>
                <w:vertAlign w:val="superscript"/>
                <w:lang w:eastAsia="pt-BR"/>
              </w:rPr>
              <w:t>-1</w:t>
            </w:r>
          </w:p>
        </w:tc>
        <w:tc>
          <w:tcPr>
            <w:tcW w:w="978"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rPr>
                <w:rFonts w:ascii="Arial" w:hAnsi="Arial" w:cs="Arial"/>
                <w:bCs/>
                <w:vertAlign w:val="superscript"/>
                <w:lang w:eastAsia="pt-BR"/>
              </w:rPr>
            </w:pPr>
            <w:r w:rsidRPr="004030BD">
              <w:rPr>
                <w:rFonts w:ascii="Arial" w:hAnsi="Arial" w:cs="Arial"/>
                <w:bCs/>
                <w:lang w:eastAsia="pt-BR"/>
              </w:rPr>
              <w:t>CO</w:t>
            </w:r>
            <w:r w:rsidRPr="004030BD">
              <w:rPr>
                <w:rFonts w:ascii="Arial" w:hAnsi="Arial" w:cs="Arial"/>
                <w:bCs/>
                <w:vertAlign w:val="subscript"/>
                <w:lang w:eastAsia="pt-BR"/>
              </w:rPr>
              <w:t>3</w:t>
            </w:r>
            <w:r w:rsidRPr="004030BD">
              <w:rPr>
                <w:rFonts w:ascii="Arial" w:hAnsi="Arial" w:cs="Arial"/>
                <w:bCs/>
                <w:vertAlign w:val="superscript"/>
                <w:lang w:eastAsia="pt-BR"/>
              </w:rPr>
              <w:t>2-</w:t>
            </w:r>
          </w:p>
        </w:tc>
        <w:tc>
          <w:tcPr>
            <w:tcW w:w="81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HCO</w:t>
            </w:r>
            <w:r w:rsidRPr="004030BD">
              <w:rPr>
                <w:rFonts w:ascii="Arial" w:hAnsi="Arial" w:cs="Arial"/>
                <w:bCs/>
                <w:vertAlign w:val="subscript"/>
                <w:lang w:eastAsia="pt-BR"/>
              </w:rPr>
              <w:t>3</w:t>
            </w:r>
            <w:r w:rsidRPr="004030BD">
              <w:rPr>
                <w:rFonts w:ascii="Arial" w:hAnsi="Arial" w:cs="Arial"/>
                <w:bCs/>
                <w:vertAlign w:val="superscript"/>
                <w:lang w:eastAsia="pt-BR"/>
              </w:rPr>
              <w:t>-</w:t>
            </w:r>
          </w:p>
        </w:tc>
        <w:tc>
          <w:tcPr>
            <w:tcW w:w="724" w:type="dxa"/>
            <w:tcBorders>
              <w:top w:val="single" w:sz="4" w:space="0" w:color="auto"/>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bCs/>
                <w:vertAlign w:val="superscript"/>
                <w:lang w:eastAsia="pt-BR"/>
              </w:rPr>
            </w:pPr>
            <w:r w:rsidRPr="004030BD">
              <w:rPr>
                <w:rFonts w:ascii="Arial" w:hAnsi="Arial" w:cs="Arial"/>
                <w:bCs/>
                <w:lang w:eastAsia="pt-BR"/>
              </w:rPr>
              <w:t>SO</w:t>
            </w:r>
            <w:r w:rsidRPr="004030BD">
              <w:rPr>
                <w:rFonts w:ascii="Arial" w:hAnsi="Arial" w:cs="Arial"/>
                <w:bCs/>
                <w:vertAlign w:val="subscript"/>
                <w:lang w:eastAsia="pt-BR"/>
              </w:rPr>
              <w:t>4</w:t>
            </w:r>
            <w:r w:rsidRPr="004030BD">
              <w:rPr>
                <w:rFonts w:ascii="Arial" w:hAnsi="Arial" w:cs="Arial"/>
                <w:bCs/>
                <w:vertAlign w:val="superscript"/>
                <w:lang w:eastAsia="pt-BR"/>
              </w:rPr>
              <w:t>2-</w:t>
            </w:r>
          </w:p>
        </w:tc>
        <w:tc>
          <w:tcPr>
            <w:tcW w:w="1479" w:type="dxa"/>
            <w:tcBorders>
              <w:top w:val="single" w:sz="4" w:space="0" w:color="auto"/>
              <w:left w:val="nil"/>
              <w:bottom w:val="single" w:sz="4" w:space="0" w:color="auto"/>
              <w:right w:val="nil"/>
            </w:tcBorders>
          </w:tcPr>
          <w:p w:rsidR="00296BD7" w:rsidRPr="004030BD" w:rsidRDefault="00296BD7" w:rsidP="00361572">
            <w:pPr>
              <w:jc w:val="center"/>
              <w:rPr>
                <w:rFonts w:ascii="Arial" w:hAnsi="Arial" w:cs="Arial"/>
                <w:bCs/>
                <w:lang w:eastAsia="pt-BR"/>
              </w:rPr>
            </w:pPr>
            <w:r w:rsidRPr="004030BD">
              <w:rPr>
                <w:rFonts w:ascii="Arial" w:hAnsi="Arial" w:cs="Arial"/>
                <w:bCs/>
                <w:lang w:eastAsia="pt-BR"/>
              </w:rPr>
              <w:t>RAS</w:t>
            </w:r>
          </w:p>
        </w:tc>
      </w:tr>
      <w:tr w:rsidR="004030BD" w:rsidRPr="004030BD" w:rsidTr="001C73AB">
        <w:trPr>
          <w:trHeight w:val="300"/>
          <w:jc w:val="center"/>
        </w:trPr>
        <w:tc>
          <w:tcPr>
            <w:tcW w:w="695" w:type="dxa"/>
            <w:tcBorders>
              <w:top w:val="single" w:sz="4" w:space="0" w:color="auto"/>
              <w:left w:val="nil"/>
              <w:bottom w:val="nil"/>
              <w:right w:val="nil"/>
            </w:tcBorders>
            <w:shd w:val="clear" w:color="auto" w:fill="auto"/>
            <w:noWrap/>
            <w:vAlign w:val="bottom"/>
          </w:tcPr>
          <w:p w:rsidR="00296BD7" w:rsidRPr="004030BD" w:rsidRDefault="00296BD7" w:rsidP="00361572">
            <w:pPr>
              <w:jc w:val="center"/>
              <w:rPr>
                <w:rFonts w:ascii="Arial" w:hAnsi="Arial" w:cs="Arial"/>
                <w:bCs/>
                <w:lang w:eastAsia="pt-BR"/>
              </w:rPr>
            </w:pPr>
          </w:p>
        </w:tc>
        <w:tc>
          <w:tcPr>
            <w:tcW w:w="867" w:type="dxa"/>
            <w:tcBorders>
              <w:top w:val="single" w:sz="4" w:space="0" w:color="auto"/>
              <w:left w:val="nil"/>
              <w:bottom w:val="nil"/>
              <w:right w:val="nil"/>
            </w:tcBorders>
            <w:shd w:val="clear" w:color="auto" w:fill="auto"/>
            <w:noWrap/>
            <w:vAlign w:val="bottom"/>
          </w:tcPr>
          <w:p w:rsidR="00296BD7" w:rsidRPr="004030BD" w:rsidRDefault="00296BD7" w:rsidP="00361572">
            <w:pPr>
              <w:jc w:val="center"/>
              <w:rPr>
                <w:rFonts w:ascii="Arial" w:hAnsi="Arial" w:cs="Arial"/>
                <w:bCs/>
                <w:lang w:eastAsia="pt-BR"/>
              </w:rPr>
            </w:pPr>
            <w:proofErr w:type="spellStart"/>
            <w:r w:rsidRPr="004030BD">
              <w:rPr>
                <w:rFonts w:ascii="Arial" w:hAnsi="Arial" w:cs="Arial"/>
                <w:bCs/>
                <w:lang w:eastAsia="pt-BR"/>
              </w:rPr>
              <w:t>dS</w:t>
            </w:r>
            <w:proofErr w:type="spellEnd"/>
            <w:r w:rsidR="00A75780" w:rsidRPr="004030BD">
              <w:rPr>
                <w:rFonts w:ascii="Arial" w:hAnsi="Arial" w:cs="Arial"/>
                <w:bCs/>
                <w:lang w:eastAsia="pt-BR"/>
              </w:rPr>
              <w:t xml:space="preserve"> </w:t>
            </w:r>
            <w:r w:rsidRPr="004030BD">
              <w:rPr>
                <w:rFonts w:ascii="Arial" w:hAnsi="Arial" w:cs="Arial"/>
                <w:bCs/>
                <w:lang w:eastAsia="pt-BR"/>
              </w:rPr>
              <w:t>m</w:t>
            </w:r>
            <w:r w:rsidRPr="004030BD">
              <w:rPr>
                <w:rFonts w:ascii="Arial" w:hAnsi="Arial" w:cs="Arial"/>
                <w:bCs/>
                <w:vertAlign w:val="superscript"/>
                <w:lang w:eastAsia="pt-BR"/>
              </w:rPr>
              <w:t>-1</w:t>
            </w:r>
          </w:p>
        </w:tc>
        <w:tc>
          <w:tcPr>
            <w:tcW w:w="6598" w:type="dxa"/>
            <w:gridSpan w:val="8"/>
            <w:tcBorders>
              <w:top w:val="single" w:sz="4" w:space="0" w:color="auto"/>
              <w:left w:val="nil"/>
              <w:bottom w:val="nil"/>
              <w:right w:val="nil"/>
            </w:tcBorders>
            <w:shd w:val="clear" w:color="auto" w:fill="auto"/>
            <w:noWrap/>
            <w:vAlign w:val="bottom"/>
          </w:tcPr>
          <w:p w:rsidR="00296BD7" w:rsidRPr="004030BD" w:rsidRDefault="00296BD7" w:rsidP="00361572">
            <w:pPr>
              <w:jc w:val="center"/>
              <w:rPr>
                <w:rFonts w:ascii="Arial" w:hAnsi="Arial" w:cs="Arial"/>
                <w:bCs/>
                <w:lang w:val="pt-BR" w:eastAsia="pt-BR"/>
              </w:rPr>
            </w:pPr>
            <w:r w:rsidRPr="004030BD">
              <w:rPr>
                <w:rFonts w:ascii="Arial" w:hAnsi="Arial" w:cs="Arial"/>
                <w:bCs/>
                <w:lang w:val="pt-BR"/>
              </w:rPr>
              <w:t>.........</w:t>
            </w:r>
            <w:r w:rsidR="00183687" w:rsidRPr="004030BD">
              <w:rPr>
                <w:rFonts w:ascii="Arial" w:hAnsi="Arial" w:cs="Arial"/>
                <w:bCs/>
                <w:lang w:val="pt-BR"/>
              </w:rPr>
              <w:t>...........</w:t>
            </w:r>
            <w:r w:rsidRPr="004030BD">
              <w:rPr>
                <w:rFonts w:ascii="Arial" w:hAnsi="Arial" w:cs="Arial"/>
                <w:bCs/>
                <w:lang w:val="pt-BR"/>
              </w:rPr>
              <w:t>.................</w:t>
            </w:r>
            <w:proofErr w:type="spellStart"/>
            <w:r w:rsidRPr="004030BD">
              <w:rPr>
                <w:rFonts w:ascii="Arial" w:hAnsi="Arial" w:cs="Arial"/>
                <w:bCs/>
                <w:lang w:val="pt-BR"/>
              </w:rPr>
              <w:t>mmo</w:t>
            </w:r>
            <w:r w:rsidRPr="004030BD">
              <w:rPr>
                <w:rFonts w:ascii="Arial" w:hAnsi="Arial" w:cs="Arial"/>
                <w:bCs/>
                <w:lang w:val="pt-BR" w:eastAsia="pt-BR"/>
              </w:rPr>
              <w:t>l</w:t>
            </w:r>
            <w:r w:rsidRPr="004030BD">
              <w:rPr>
                <w:rFonts w:ascii="Arial" w:hAnsi="Arial" w:cs="Arial"/>
                <w:bCs/>
                <w:vertAlign w:val="subscript"/>
                <w:lang w:val="pt-BR" w:eastAsia="pt-BR"/>
              </w:rPr>
              <w:t>c</w:t>
            </w:r>
            <w:proofErr w:type="spellEnd"/>
            <w:r w:rsidR="00A75780" w:rsidRPr="004030BD">
              <w:rPr>
                <w:rFonts w:ascii="Arial" w:hAnsi="Arial" w:cs="Arial"/>
                <w:bCs/>
                <w:vertAlign w:val="subscript"/>
                <w:lang w:val="pt-BR" w:eastAsia="pt-BR"/>
              </w:rPr>
              <w:t xml:space="preserve"> </w:t>
            </w:r>
            <w:r w:rsidRPr="004030BD">
              <w:rPr>
                <w:rFonts w:ascii="Arial" w:hAnsi="Arial" w:cs="Arial"/>
                <w:bCs/>
                <w:lang w:val="pt-BR" w:eastAsia="pt-BR"/>
              </w:rPr>
              <w:t>L</w:t>
            </w:r>
            <w:r w:rsidRPr="004030BD">
              <w:rPr>
                <w:rFonts w:ascii="Arial" w:hAnsi="Arial" w:cs="Arial"/>
                <w:bCs/>
                <w:vertAlign w:val="superscript"/>
                <w:lang w:val="pt-BR" w:eastAsia="pt-BR"/>
              </w:rPr>
              <w:t>-1</w:t>
            </w:r>
            <w:r w:rsidRPr="004030BD">
              <w:rPr>
                <w:rFonts w:ascii="Arial" w:hAnsi="Arial" w:cs="Arial"/>
                <w:bCs/>
                <w:lang w:val="pt-BR"/>
              </w:rPr>
              <w:t>..............................</w:t>
            </w:r>
            <w:r w:rsidR="00183687" w:rsidRPr="004030BD">
              <w:rPr>
                <w:rFonts w:ascii="Arial" w:hAnsi="Arial" w:cs="Arial"/>
                <w:bCs/>
                <w:lang w:val="pt-BR"/>
              </w:rPr>
              <w:t>..........</w:t>
            </w:r>
            <w:r w:rsidRPr="004030BD">
              <w:rPr>
                <w:rFonts w:ascii="Arial" w:hAnsi="Arial" w:cs="Arial"/>
                <w:bCs/>
                <w:lang w:val="pt-BR"/>
              </w:rPr>
              <w:t>.......</w:t>
            </w:r>
          </w:p>
        </w:tc>
        <w:tc>
          <w:tcPr>
            <w:tcW w:w="1479" w:type="dxa"/>
            <w:tcBorders>
              <w:top w:val="single" w:sz="4" w:space="0" w:color="auto"/>
              <w:left w:val="nil"/>
              <w:bottom w:val="nil"/>
              <w:right w:val="nil"/>
            </w:tcBorders>
          </w:tcPr>
          <w:p w:rsidR="00296BD7" w:rsidRPr="004030BD" w:rsidRDefault="00183687" w:rsidP="00361572">
            <w:pPr>
              <w:jc w:val="center"/>
              <w:rPr>
                <w:rFonts w:ascii="Arial" w:hAnsi="Arial" w:cs="Arial"/>
                <w:bCs/>
                <w:lang w:val="pt-BR"/>
              </w:rPr>
            </w:pPr>
            <w:r w:rsidRPr="004030BD">
              <w:rPr>
                <w:rFonts w:ascii="Arial" w:hAnsi="Arial" w:cs="Arial"/>
              </w:rPr>
              <w:t>(</w:t>
            </w:r>
            <w:proofErr w:type="spellStart"/>
            <w:r w:rsidRPr="004030BD">
              <w:rPr>
                <w:rFonts w:ascii="Arial" w:hAnsi="Arial" w:cs="Arial"/>
              </w:rPr>
              <w:t>mmol</w:t>
            </w:r>
            <w:r w:rsidRPr="004030BD">
              <w:rPr>
                <w:rFonts w:ascii="Arial" w:hAnsi="Arial" w:cs="Arial"/>
                <w:vertAlign w:val="subscript"/>
              </w:rPr>
              <w:t>c</w:t>
            </w:r>
            <w:proofErr w:type="spellEnd"/>
            <w:r w:rsidRPr="004030BD">
              <w:rPr>
                <w:rFonts w:ascii="Arial" w:hAnsi="Arial" w:cs="Arial"/>
              </w:rPr>
              <w:t xml:space="preserve"> L</w:t>
            </w:r>
            <w:r w:rsidRPr="004030BD">
              <w:rPr>
                <w:rFonts w:ascii="Arial" w:hAnsi="Arial" w:cs="Arial"/>
                <w:vertAlign w:val="superscript"/>
              </w:rPr>
              <w:t>-1</w:t>
            </w:r>
            <w:r w:rsidRPr="004030BD">
              <w:rPr>
                <w:rFonts w:ascii="Arial" w:hAnsi="Arial" w:cs="Arial"/>
              </w:rPr>
              <w:t>)</w:t>
            </w:r>
            <w:r w:rsidRPr="004030BD">
              <w:rPr>
                <w:rFonts w:ascii="Arial" w:hAnsi="Arial" w:cs="Arial"/>
                <w:vertAlign w:val="superscript"/>
              </w:rPr>
              <w:t>1/2</w:t>
            </w:r>
          </w:p>
        </w:tc>
      </w:tr>
      <w:tr w:rsidR="004030BD" w:rsidRPr="004030BD" w:rsidTr="001C73AB">
        <w:trPr>
          <w:trHeight w:val="300"/>
          <w:jc w:val="center"/>
        </w:trPr>
        <w:tc>
          <w:tcPr>
            <w:tcW w:w="695"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eastAsia="pt-BR"/>
              </w:rPr>
            </w:pPr>
            <w:r w:rsidRPr="004030BD">
              <w:rPr>
                <w:rFonts w:ascii="Arial" w:hAnsi="Arial" w:cs="Arial"/>
                <w:lang w:val="pt-BR" w:eastAsia="pt-BR"/>
              </w:rPr>
              <w:t>7,53</w:t>
            </w:r>
          </w:p>
        </w:tc>
        <w:tc>
          <w:tcPr>
            <w:tcW w:w="867"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eastAsia="pt-BR"/>
              </w:rPr>
            </w:pPr>
            <w:r w:rsidRPr="004030BD">
              <w:rPr>
                <w:rFonts w:ascii="Arial" w:hAnsi="Arial" w:cs="Arial"/>
                <w:lang w:val="pt-BR" w:eastAsia="pt-BR"/>
              </w:rPr>
              <w:t>0,80</w:t>
            </w:r>
          </w:p>
        </w:tc>
        <w:tc>
          <w:tcPr>
            <w:tcW w:w="867"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2,30</w:t>
            </w:r>
          </w:p>
        </w:tc>
        <w:tc>
          <w:tcPr>
            <w:tcW w:w="672"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1,56</w:t>
            </w:r>
          </w:p>
        </w:tc>
        <w:tc>
          <w:tcPr>
            <w:tcW w:w="92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4,00</w:t>
            </w:r>
          </w:p>
        </w:tc>
        <w:tc>
          <w:tcPr>
            <w:tcW w:w="92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0,02</w:t>
            </w:r>
          </w:p>
        </w:tc>
        <w:tc>
          <w:tcPr>
            <w:tcW w:w="695"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3,90</w:t>
            </w:r>
          </w:p>
        </w:tc>
        <w:tc>
          <w:tcPr>
            <w:tcW w:w="978"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0,57</w:t>
            </w:r>
          </w:p>
        </w:tc>
        <w:tc>
          <w:tcPr>
            <w:tcW w:w="81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3,85</w:t>
            </w:r>
          </w:p>
        </w:tc>
        <w:tc>
          <w:tcPr>
            <w:tcW w:w="724" w:type="dxa"/>
            <w:tcBorders>
              <w:top w:val="nil"/>
              <w:left w:val="nil"/>
              <w:bottom w:val="single" w:sz="4" w:space="0" w:color="auto"/>
              <w:right w:val="nil"/>
            </w:tcBorders>
            <w:shd w:val="clear" w:color="auto" w:fill="auto"/>
            <w:noWrap/>
            <w:vAlign w:val="bottom"/>
          </w:tcPr>
          <w:p w:rsidR="00296BD7" w:rsidRPr="004030BD" w:rsidRDefault="00296BD7" w:rsidP="00361572">
            <w:pPr>
              <w:jc w:val="center"/>
              <w:rPr>
                <w:rFonts w:ascii="Arial" w:hAnsi="Arial" w:cs="Arial"/>
                <w:lang w:val="pt-BR"/>
              </w:rPr>
            </w:pPr>
            <w:r w:rsidRPr="004030BD">
              <w:rPr>
                <w:rFonts w:ascii="Arial" w:hAnsi="Arial" w:cs="Arial"/>
                <w:lang w:val="pt-BR"/>
              </w:rPr>
              <w:t>0,00</w:t>
            </w:r>
          </w:p>
        </w:tc>
        <w:tc>
          <w:tcPr>
            <w:tcW w:w="1479" w:type="dxa"/>
            <w:tcBorders>
              <w:top w:val="nil"/>
              <w:left w:val="nil"/>
              <w:bottom w:val="single" w:sz="4" w:space="0" w:color="auto"/>
              <w:right w:val="nil"/>
            </w:tcBorders>
          </w:tcPr>
          <w:p w:rsidR="00296BD7" w:rsidRPr="004030BD" w:rsidRDefault="00183687" w:rsidP="00361572">
            <w:pPr>
              <w:jc w:val="center"/>
              <w:rPr>
                <w:rFonts w:ascii="Arial" w:hAnsi="Arial" w:cs="Arial"/>
                <w:lang w:val="pt-BR"/>
              </w:rPr>
            </w:pPr>
            <w:r w:rsidRPr="004030BD">
              <w:rPr>
                <w:rFonts w:ascii="Arial" w:hAnsi="Arial" w:cs="Arial"/>
                <w:lang w:val="pt-BR"/>
              </w:rPr>
              <w:t>2,88</w:t>
            </w:r>
          </w:p>
        </w:tc>
      </w:tr>
    </w:tbl>
    <w:p w:rsidR="001C73AB" w:rsidRPr="004030BD" w:rsidRDefault="001C73AB" w:rsidP="00361572">
      <w:pPr>
        <w:pStyle w:val="capitulo2"/>
        <w:tabs>
          <w:tab w:val="left" w:pos="8880"/>
        </w:tabs>
        <w:spacing w:line="240" w:lineRule="auto"/>
        <w:ind w:right="-425"/>
        <w:rPr>
          <w:rFonts w:ascii="Arial" w:hAnsi="Arial" w:cs="Arial"/>
          <w:sz w:val="18"/>
        </w:rPr>
      </w:pPr>
      <w:r w:rsidRPr="004030BD">
        <w:rPr>
          <w:rFonts w:ascii="Arial" w:hAnsi="Arial" w:cs="Arial"/>
          <w:sz w:val="18"/>
        </w:rPr>
        <w:t>Análises realizadas no Laboratório de Irrigação e Salinidade (LIS/</w:t>
      </w:r>
      <w:proofErr w:type="spellStart"/>
      <w:r w:rsidRPr="004030BD">
        <w:rPr>
          <w:rFonts w:ascii="Arial" w:hAnsi="Arial" w:cs="Arial"/>
          <w:sz w:val="18"/>
        </w:rPr>
        <w:t>DEAg</w:t>
      </w:r>
      <w:proofErr w:type="spellEnd"/>
      <w:r w:rsidRPr="004030BD">
        <w:rPr>
          <w:rFonts w:ascii="Arial" w:hAnsi="Arial" w:cs="Arial"/>
          <w:sz w:val="18"/>
        </w:rPr>
        <w:t>/CTRN/UFCG), Campina Grande-PB.</w:t>
      </w:r>
    </w:p>
    <w:p w:rsidR="00EB7B53" w:rsidRPr="004030BD" w:rsidRDefault="00EB7B53" w:rsidP="00361572">
      <w:pPr>
        <w:pStyle w:val="capitulo2"/>
        <w:tabs>
          <w:tab w:val="left" w:pos="8880"/>
        </w:tabs>
        <w:spacing w:line="240" w:lineRule="auto"/>
        <w:ind w:right="-425"/>
        <w:rPr>
          <w:rFonts w:ascii="Arial" w:hAnsi="Arial" w:cs="Arial"/>
          <w:sz w:val="20"/>
        </w:rPr>
      </w:pPr>
    </w:p>
    <w:p w:rsidR="00F078FB" w:rsidRPr="004030BD" w:rsidRDefault="00B9395E" w:rsidP="00361572">
      <w:pPr>
        <w:spacing w:line="480" w:lineRule="auto"/>
        <w:ind w:firstLine="709"/>
        <w:jc w:val="both"/>
        <w:rPr>
          <w:rFonts w:ascii="Arial" w:hAnsi="Arial" w:cs="Arial"/>
          <w:lang w:val="pt-BR"/>
        </w:rPr>
      </w:pPr>
      <w:r w:rsidRPr="004030BD">
        <w:rPr>
          <w:rFonts w:ascii="Arial" w:hAnsi="Arial" w:cs="Arial"/>
          <w:lang w:val="pt-BR"/>
        </w:rPr>
        <w:t xml:space="preserve">O delineamento experimental foi inteiramente </w:t>
      </w:r>
      <w:proofErr w:type="spellStart"/>
      <w:r w:rsidRPr="004030BD">
        <w:rPr>
          <w:rFonts w:ascii="Arial" w:hAnsi="Arial" w:cs="Arial"/>
          <w:lang w:val="pt-BR"/>
        </w:rPr>
        <w:t>casualizado</w:t>
      </w:r>
      <w:proofErr w:type="spellEnd"/>
      <w:r w:rsidRPr="004030BD">
        <w:rPr>
          <w:rFonts w:ascii="Arial" w:hAnsi="Arial" w:cs="Arial"/>
          <w:lang w:val="pt-BR"/>
        </w:rPr>
        <w:t>, em esquema fatorial 5 doses de biofertilizante: (0,0; 2,5; 5,0; 7,5 e 10,0% v/v) x 2 tipos de solos (S</w:t>
      </w:r>
      <w:r w:rsidRPr="004030BD">
        <w:rPr>
          <w:rFonts w:ascii="Arial" w:hAnsi="Arial" w:cs="Arial"/>
          <w:vertAlign w:val="subscript"/>
          <w:lang w:val="pt-BR"/>
        </w:rPr>
        <w:t>1</w:t>
      </w:r>
      <w:r w:rsidRPr="004030BD">
        <w:rPr>
          <w:rFonts w:ascii="Arial" w:hAnsi="Arial" w:cs="Arial"/>
          <w:lang w:val="pt-BR"/>
        </w:rPr>
        <w:t>:</w:t>
      </w:r>
      <w:r w:rsidRPr="004030BD">
        <w:rPr>
          <w:rFonts w:ascii="Arial" w:hAnsi="Arial" w:cs="Arial"/>
          <w:vertAlign w:val="subscript"/>
          <w:lang w:val="pt-BR"/>
        </w:rPr>
        <w:t xml:space="preserve"> </w:t>
      </w:r>
      <w:proofErr w:type="spellStart"/>
      <w:r w:rsidRPr="004030BD">
        <w:rPr>
          <w:rFonts w:ascii="Arial" w:hAnsi="Arial" w:cs="Arial"/>
          <w:lang w:val="pt-BR"/>
        </w:rPr>
        <w:t>Neossolo</w:t>
      </w:r>
      <w:proofErr w:type="spellEnd"/>
      <w:r w:rsidRPr="004030BD">
        <w:rPr>
          <w:rFonts w:ascii="Arial" w:hAnsi="Arial" w:cs="Arial"/>
          <w:lang w:val="pt-BR"/>
        </w:rPr>
        <w:t xml:space="preserve"> </w:t>
      </w:r>
      <w:proofErr w:type="spellStart"/>
      <w:r w:rsidRPr="004030BD">
        <w:rPr>
          <w:rFonts w:ascii="Arial" w:hAnsi="Arial" w:cs="Arial"/>
          <w:lang w:val="pt-BR"/>
        </w:rPr>
        <w:t>Flúvico</w:t>
      </w:r>
      <w:proofErr w:type="spellEnd"/>
      <w:r w:rsidRPr="004030BD">
        <w:rPr>
          <w:rFonts w:ascii="Arial" w:hAnsi="Arial" w:cs="Arial"/>
          <w:lang w:val="pt-BR"/>
        </w:rPr>
        <w:t xml:space="preserve"> e S</w:t>
      </w:r>
      <w:r w:rsidRPr="004030BD">
        <w:rPr>
          <w:rFonts w:ascii="Arial" w:hAnsi="Arial" w:cs="Arial"/>
          <w:vertAlign w:val="subscript"/>
          <w:lang w:val="pt-BR"/>
        </w:rPr>
        <w:t>2</w:t>
      </w:r>
      <w:r w:rsidRPr="004030BD">
        <w:rPr>
          <w:rFonts w:ascii="Arial" w:hAnsi="Arial" w:cs="Arial"/>
          <w:lang w:val="pt-BR"/>
        </w:rPr>
        <w:t>:</w:t>
      </w:r>
      <w:r w:rsidRPr="004030BD">
        <w:rPr>
          <w:rFonts w:ascii="Arial" w:hAnsi="Arial" w:cs="Arial"/>
          <w:vertAlign w:val="subscript"/>
          <w:lang w:val="pt-BR"/>
        </w:rPr>
        <w:t xml:space="preserve"> </w:t>
      </w:r>
      <w:proofErr w:type="spellStart"/>
      <w:r w:rsidRPr="004030BD">
        <w:rPr>
          <w:rFonts w:ascii="Arial" w:hAnsi="Arial" w:cs="Arial"/>
          <w:lang w:val="pt-BR"/>
        </w:rPr>
        <w:t>Luvissolo</w:t>
      </w:r>
      <w:proofErr w:type="spellEnd"/>
      <w:r w:rsidRPr="004030BD">
        <w:rPr>
          <w:rFonts w:ascii="Arial" w:hAnsi="Arial" w:cs="Arial"/>
          <w:lang w:val="pt-BR"/>
        </w:rPr>
        <w:t xml:space="preserve"> </w:t>
      </w:r>
      <w:proofErr w:type="spellStart"/>
      <w:r w:rsidRPr="004030BD">
        <w:rPr>
          <w:rFonts w:ascii="Arial" w:hAnsi="Arial" w:cs="Arial"/>
          <w:lang w:val="pt-BR"/>
        </w:rPr>
        <w:t>Háplico</w:t>
      </w:r>
      <w:proofErr w:type="spellEnd"/>
      <w:r w:rsidRPr="004030BD">
        <w:rPr>
          <w:rFonts w:ascii="Arial" w:hAnsi="Arial" w:cs="Arial"/>
          <w:lang w:val="pt-BR"/>
        </w:rPr>
        <w:t xml:space="preserve">) x 2 volumes de solo (1 L e </w:t>
      </w:r>
      <w:smartTag w:uri="urn:schemas-microsoft-com:office:smarttags" w:element="metricconverter">
        <w:smartTagPr>
          <w:attr w:name="ProductID" w:val="2 L"/>
        </w:smartTagPr>
        <w:r w:rsidRPr="004030BD">
          <w:rPr>
            <w:rFonts w:ascii="Arial" w:hAnsi="Arial" w:cs="Arial"/>
            <w:lang w:val="pt-BR"/>
          </w:rPr>
          <w:t>2 L</w:t>
        </w:r>
      </w:smartTag>
      <w:r w:rsidRPr="004030BD">
        <w:rPr>
          <w:rFonts w:ascii="Arial" w:hAnsi="Arial" w:cs="Arial"/>
          <w:lang w:val="pt-BR"/>
        </w:rPr>
        <w:t>), com três repetições, totalizando 60 unidades experimentais.</w:t>
      </w:r>
    </w:p>
    <w:p w:rsidR="00545005" w:rsidRPr="004030BD" w:rsidRDefault="0086578A" w:rsidP="00361572">
      <w:pPr>
        <w:spacing w:line="480" w:lineRule="auto"/>
        <w:ind w:firstLine="709"/>
        <w:jc w:val="both"/>
        <w:rPr>
          <w:rFonts w:ascii="Arial" w:eastAsiaTheme="minorHAnsi" w:hAnsi="Arial" w:cs="Arial"/>
          <w:lang w:val="pt-BR"/>
        </w:rPr>
      </w:pPr>
      <w:r w:rsidRPr="004030BD">
        <w:rPr>
          <w:rFonts w:ascii="Arial" w:eastAsiaTheme="minorHAnsi" w:hAnsi="Arial" w:cs="Arial"/>
          <w:lang w:val="pt-BR"/>
        </w:rPr>
        <w:t>O</w:t>
      </w:r>
      <w:r w:rsidR="0004526B" w:rsidRPr="004030BD">
        <w:rPr>
          <w:rFonts w:ascii="Arial" w:eastAsiaTheme="minorHAnsi" w:hAnsi="Arial" w:cs="Arial"/>
          <w:lang w:val="pt-BR"/>
        </w:rPr>
        <w:t xml:space="preserve"> </w:t>
      </w:r>
      <w:r w:rsidRPr="004030BD">
        <w:rPr>
          <w:rFonts w:ascii="Arial" w:eastAsiaTheme="minorHAnsi" w:hAnsi="Arial" w:cs="Arial"/>
          <w:lang w:val="pt-BR"/>
        </w:rPr>
        <w:t>biofertilizante bovino foi aplicado ao solo</w:t>
      </w:r>
      <w:r w:rsidR="00B9395E" w:rsidRPr="004030BD">
        <w:rPr>
          <w:rFonts w:ascii="Arial" w:eastAsiaTheme="minorHAnsi" w:hAnsi="Arial" w:cs="Arial"/>
          <w:lang w:val="pt-BR"/>
        </w:rPr>
        <w:t xml:space="preserve"> </w:t>
      </w:r>
      <w:r w:rsidRPr="004030BD">
        <w:rPr>
          <w:rFonts w:ascii="Arial" w:eastAsiaTheme="minorHAnsi" w:hAnsi="Arial" w:cs="Arial"/>
          <w:lang w:val="pt-BR"/>
        </w:rPr>
        <w:t>depois de diluído em água, na proporção</w:t>
      </w:r>
      <w:r w:rsidR="00B9395E" w:rsidRPr="004030BD">
        <w:rPr>
          <w:rFonts w:ascii="Arial" w:eastAsiaTheme="minorHAnsi" w:hAnsi="Arial" w:cs="Arial"/>
          <w:lang w:val="pt-BR"/>
        </w:rPr>
        <w:t xml:space="preserve"> </w:t>
      </w:r>
      <w:r w:rsidRPr="004030BD">
        <w:rPr>
          <w:rFonts w:ascii="Arial" w:eastAsiaTheme="minorHAnsi" w:hAnsi="Arial" w:cs="Arial"/>
          <w:lang w:val="pt-BR"/>
        </w:rPr>
        <w:t>de 1:3</w:t>
      </w:r>
      <w:r w:rsidR="00CA28F7" w:rsidRPr="004030BD">
        <w:rPr>
          <w:rFonts w:ascii="Arial" w:eastAsiaTheme="minorHAnsi" w:hAnsi="Arial" w:cs="Arial"/>
          <w:lang w:val="pt-BR"/>
        </w:rPr>
        <w:t xml:space="preserve"> (m/v)</w:t>
      </w:r>
      <w:r w:rsidRPr="004030BD">
        <w:rPr>
          <w:rFonts w:ascii="Arial" w:eastAsiaTheme="minorHAnsi" w:hAnsi="Arial" w:cs="Arial"/>
          <w:lang w:val="pt-BR"/>
        </w:rPr>
        <w:t>, 24 horas antes da semeadura</w:t>
      </w:r>
      <w:r w:rsidR="00A32329" w:rsidRPr="004030BD">
        <w:rPr>
          <w:rFonts w:ascii="Arial" w:eastAsiaTheme="minorHAnsi" w:hAnsi="Arial" w:cs="Arial"/>
          <w:lang w:val="pt-BR"/>
        </w:rPr>
        <w:t xml:space="preserve"> e 25</w:t>
      </w:r>
      <w:r w:rsidRPr="004030BD">
        <w:rPr>
          <w:rFonts w:ascii="Arial" w:eastAsiaTheme="minorHAnsi" w:hAnsi="Arial" w:cs="Arial"/>
          <w:lang w:val="pt-BR"/>
        </w:rPr>
        <w:t xml:space="preserve"> dias após </w:t>
      </w:r>
      <w:r w:rsidR="00F370B1" w:rsidRPr="004030BD">
        <w:rPr>
          <w:rFonts w:ascii="Arial" w:eastAsiaTheme="minorHAnsi" w:hAnsi="Arial" w:cs="Arial"/>
          <w:lang w:val="pt-BR"/>
        </w:rPr>
        <w:t>a emergência</w:t>
      </w:r>
      <w:r w:rsidRPr="004030BD">
        <w:rPr>
          <w:rFonts w:ascii="Arial" w:eastAsiaTheme="minorHAnsi" w:hAnsi="Arial" w:cs="Arial"/>
          <w:lang w:val="pt-BR"/>
        </w:rPr>
        <w:t xml:space="preserve"> das plântulas, </w:t>
      </w:r>
      <w:r w:rsidR="00CA28F7" w:rsidRPr="004030BD">
        <w:rPr>
          <w:rFonts w:ascii="Arial" w:eastAsiaTheme="minorHAnsi" w:hAnsi="Arial" w:cs="Arial"/>
          <w:lang w:val="pt-BR"/>
        </w:rPr>
        <w:t xml:space="preserve">e, </w:t>
      </w:r>
      <w:r w:rsidRPr="004030BD">
        <w:rPr>
          <w:rFonts w:ascii="Arial" w:eastAsiaTheme="minorHAnsi" w:hAnsi="Arial" w:cs="Arial"/>
          <w:lang w:val="pt-BR"/>
        </w:rPr>
        <w:t>p</w:t>
      </w:r>
      <w:r w:rsidR="00A32329" w:rsidRPr="004030BD">
        <w:rPr>
          <w:rFonts w:ascii="Arial" w:eastAsiaTheme="minorHAnsi" w:hAnsi="Arial" w:cs="Arial"/>
          <w:lang w:val="pt-BR"/>
        </w:rPr>
        <w:t>osteriormente</w:t>
      </w:r>
      <w:r w:rsidR="00CA28F7" w:rsidRPr="004030BD">
        <w:rPr>
          <w:rFonts w:ascii="Arial" w:eastAsiaTheme="minorHAnsi" w:hAnsi="Arial" w:cs="Arial"/>
          <w:lang w:val="pt-BR"/>
        </w:rPr>
        <w:t>,</w:t>
      </w:r>
      <w:r w:rsidR="00A32329" w:rsidRPr="004030BD">
        <w:rPr>
          <w:rFonts w:ascii="Arial" w:eastAsiaTheme="minorHAnsi" w:hAnsi="Arial" w:cs="Arial"/>
          <w:lang w:val="pt-BR"/>
        </w:rPr>
        <w:t xml:space="preserve"> em intervalo de 30</w:t>
      </w:r>
      <w:r w:rsidRPr="004030BD">
        <w:rPr>
          <w:rFonts w:ascii="Arial" w:eastAsiaTheme="minorHAnsi" w:hAnsi="Arial" w:cs="Arial"/>
          <w:lang w:val="pt-BR"/>
        </w:rPr>
        <w:t xml:space="preserve"> </w:t>
      </w:r>
      <w:r w:rsidR="00A75780" w:rsidRPr="004030BD">
        <w:rPr>
          <w:rFonts w:ascii="Arial" w:eastAsiaTheme="minorHAnsi" w:hAnsi="Arial" w:cs="Arial"/>
          <w:lang w:val="pt-BR"/>
        </w:rPr>
        <w:t xml:space="preserve">dias </w:t>
      </w:r>
      <w:r w:rsidRPr="004030BD">
        <w:rPr>
          <w:rFonts w:ascii="Arial" w:eastAsiaTheme="minorHAnsi" w:hAnsi="Arial" w:cs="Arial"/>
          <w:lang w:val="pt-BR"/>
        </w:rPr>
        <w:t>até</w:t>
      </w:r>
      <w:r w:rsidR="00A32329" w:rsidRPr="004030BD">
        <w:rPr>
          <w:rFonts w:ascii="Arial" w:eastAsiaTheme="minorHAnsi" w:hAnsi="Arial" w:cs="Arial"/>
          <w:lang w:val="pt-BR"/>
        </w:rPr>
        <w:t xml:space="preserve"> 21 d</w:t>
      </w:r>
      <w:r w:rsidR="003A6437" w:rsidRPr="004030BD">
        <w:rPr>
          <w:rFonts w:ascii="Arial" w:eastAsiaTheme="minorHAnsi" w:hAnsi="Arial" w:cs="Arial"/>
          <w:lang w:val="pt-BR"/>
        </w:rPr>
        <w:t>e janeiro de 2011,</w:t>
      </w:r>
      <w:r w:rsidRPr="004030BD">
        <w:rPr>
          <w:rFonts w:ascii="Arial" w:eastAsiaTheme="minorHAnsi" w:hAnsi="Arial" w:cs="Arial"/>
          <w:lang w:val="pt-BR"/>
        </w:rPr>
        <w:t xml:space="preserve"> </w:t>
      </w:r>
      <w:r w:rsidR="00A75780" w:rsidRPr="004030BD">
        <w:rPr>
          <w:rFonts w:ascii="Arial" w:eastAsiaTheme="minorHAnsi" w:hAnsi="Arial" w:cs="Arial"/>
          <w:lang w:val="pt-BR"/>
        </w:rPr>
        <w:t xml:space="preserve">de acordo com o </w:t>
      </w:r>
      <w:r w:rsidRPr="004030BD">
        <w:rPr>
          <w:rFonts w:ascii="Arial" w:eastAsiaTheme="minorHAnsi" w:hAnsi="Arial" w:cs="Arial"/>
          <w:lang w:val="pt-BR"/>
        </w:rPr>
        <w:t xml:space="preserve">volume </w:t>
      </w:r>
      <w:r w:rsidR="00B9395E" w:rsidRPr="004030BD">
        <w:rPr>
          <w:rFonts w:ascii="Arial" w:eastAsiaTheme="minorHAnsi" w:hAnsi="Arial" w:cs="Arial"/>
          <w:lang w:val="pt-BR"/>
        </w:rPr>
        <w:t>proposto no</w:t>
      </w:r>
      <w:r w:rsidRPr="004030BD">
        <w:rPr>
          <w:rFonts w:ascii="Arial" w:eastAsiaTheme="minorHAnsi" w:hAnsi="Arial" w:cs="Arial"/>
          <w:lang w:val="pt-BR"/>
        </w:rPr>
        <w:t xml:space="preserve"> tratamento.</w:t>
      </w:r>
    </w:p>
    <w:p w:rsidR="001C4192" w:rsidRPr="004030BD" w:rsidRDefault="0004526B" w:rsidP="00A75780">
      <w:pPr>
        <w:adjustRightInd w:val="0"/>
        <w:spacing w:line="480" w:lineRule="auto"/>
        <w:ind w:firstLine="708"/>
        <w:jc w:val="both"/>
        <w:rPr>
          <w:rFonts w:ascii="Arial" w:hAnsi="Arial" w:cs="Arial"/>
          <w:iCs/>
          <w:lang w:val="pt-BR"/>
        </w:rPr>
      </w:pPr>
      <w:r w:rsidRPr="004030BD">
        <w:rPr>
          <w:rFonts w:ascii="Arial" w:hAnsi="Arial" w:cs="Arial"/>
          <w:iCs/>
          <w:lang w:val="pt-BR"/>
        </w:rPr>
        <w:t>Após a</w:t>
      </w:r>
      <w:r w:rsidR="00F17A0A" w:rsidRPr="004030BD">
        <w:rPr>
          <w:rFonts w:ascii="Arial" w:hAnsi="Arial" w:cs="Arial"/>
          <w:iCs/>
          <w:lang w:val="pt-BR"/>
        </w:rPr>
        <w:t xml:space="preserve"> incorporação do </w:t>
      </w:r>
      <w:r w:rsidRPr="004030BD">
        <w:rPr>
          <w:rFonts w:ascii="Arial" w:hAnsi="Arial" w:cs="Arial"/>
          <w:iCs/>
          <w:lang w:val="pt-BR"/>
        </w:rPr>
        <w:t>biofertilizante</w:t>
      </w:r>
      <w:r w:rsidR="001C4192" w:rsidRPr="004030BD">
        <w:rPr>
          <w:rFonts w:ascii="Arial" w:hAnsi="Arial" w:cs="Arial"/>
          <w:iCs/>
          <w:lang w:val="pt-BR"/>
        </w:rPr>
        <w:t xml:space="preserve">, </w:t>
      </w:r>
      <w:r w:rsidRPr="004030BD">
        <w:rPr>
          <w:rFonts w:ascii="Arial" w:hAnsi="Arial" w:cs="Arial"/>
          <w:iCs/>
          <w:lang w:val="pt-BR"/>
        </w:rPr>
        <w:t>os</w:t>
      </w:r>
      <w:r w:rsidR="00A75780" w:rsidRPr="004030BD">
        <w:rPr>
          <w:rFonts w:ascii="Arial" w:hAnsi="Arial" w:cs="Arial"/>
          <w:iCs/>
          <w:lang w:val="pt-BR"/>
        </w:rPr>
        <w:t xml:space="preserve"> </w:t>
      </w:r>
      <w:r w:rsidRPr="004030BD">
        <w:rPr>
          <w:rFonts w:ascii="Arial" w:hAnsi="Arial" w:cs="Arial"/>
          <w:iCs/>
          <w:lang w:val="pt-BR"/>
        </w:rPr>
        <w:t>recipientes foram</w:t>
      </w:r>
      <w:r w:rsidR="001C4192" w:rsidRPr="004030BD">
        <w:rPr>
          <w:rFonts w:ascii="Arial" w:hAnsi="Arial" w:cs="Arial"/>
          <w:iCs/>
          <w:lang w:val="pt-BR"/>
        </w:rPr>
        <w:t xml:space="preserve"> irrigado</w:t>
      </w:r>
      <w:r w:rsidRPr="004030BD">
        <w:rPr>
          <w:rFonts w:ascii="Arial" w:hAnsi="Arial" w:cs="Arial"/>
          <w:iCs/>
          <w:lang w:val="pt-BR"/>
        </w:rPr>
        <w:t>s</w:t>
      </w:r>
      <w:r w:rsidR="001C4192" w:rsidRPr="004030BD">
        <w:rPr>
          <w:rFonts w:ascii="Arial" w:hAnsi="Arial" w:cs="Arial"/>
          <w:iCs/>
          <w:lang w:val="pt-BR"/>
        </w:rPr>
        <w:t xml:space="preserve"> até </w:t>
      </w:r>
      <w:r w:rsidR="00A75780" w:rsidRPr="004030BD">
        <w:rPr>
          <w:rFonts w:ascii="Arial" w:hAnsi="Arial" w:cs="Arial"/>
          <w:iCs/>
          <w:lang w:val="pt-BR"/>
        </w:rPr>
        <w:t xml:space="preserve">que o solo </w:t>
      </w:r>
      <w:r w:rsidR="001C4192" w:rsidRPr="004030BD">
        <w:rPr>
          <w:rFonts w:ascii="Arial" w:hAnsi="Arial" w:cs="Arial"/>
          <w:iCs/>
          <w:lang w:val="pt-BR"/>
        </w:rPr>
        <w:t>atingi</w:t>
      </w:r>
      <w:r w:rsidR="00A75780" w:rsidRPr="004030BD">
        <w:rPr>
          <w:rFonts w:ascii="Arial" w:hAnsi="Arial" w:cs="Arial"/>
          <w:iCs/>
          <w:lang w:val="pt-BR"/>
        </w:rPr>
        <w:t>sse</w:t>
      </w:r>
      <w:r w:rsidR="001C4192" w:rsidRPr="004030BD">
        <w:rPr>
          <w:rFonts w:ascii="Arial" w:hAnsi="Arial" w:cs="Arial"/>
          <w:iCs/>
          <w:lang w:val="pt-BR"/>
        </w:rPr>
        <w:t xml:space="preserve"> a capacidade de campo (CC), de forma a garantir a efetivação do processo de germinação e de desenvolvimento das plântulas, realizando-se em seguida a semeadura com 07 sementes de forma </w:t>
      </w:r>
      <w:r w:rsidR="00F370B1" w:rsidRPr="004030BD">
        <w:rPr>
          <w:rFonts w:ascii="Arial" w:hAnsi="Arial" w:cs="Arial"/>
          <w:iCs/>
          <w:lang w:val="pt-BR"/>
        </w:rPr>
        <w:t>equidistante</w:t>
      </w:r>
      <w:r w:rsidR="001C4192" w:rsidRPr="004030BD">
        <w:rPr>
          <w:rFonts w:ascii="Arial" w:hAnsi="Arial" w:cs="Arial"/>
          <w:iCs/>
          <w:lang w:val="pt-BR"/>
        </w:rPr>
        <w:t xml:space="preserve"> por vaso, a uma profundidade de 2,0 cm.</w:t>
      </w:r>
      <w:r w:rsidRPr="004030BD">
        <w:rPr>
          <w:rFonts w:ascii="Arial" w:hAnsi="Arial" w:cs="Arial"/>
          <w:iCs/>
          <w:lang w:val="pt-BR"/>
        </w:rPr>
        <w:t xml:space="preserve"> </w:t>
      </w:r>
      <w:r w:rsidR="00AC2798" w:rsidRPr="004030BD">
        <w:rPr>
          <w:rFonts w:ascii="Arial" w:eastAsiaTheme="minorHAnsi" w:hAnsi="Arial" w:cs="Arial"/>
          <w:lang w:val="pt-BR"/>
        </w:rPr>
        <w:t xml:space="preserve">As sementes de goiaba, de frutos com polpa vermelha da variedade </w:t>
      </w:r>
      <w:proofErr w:type="spellStart"/>
      <w:r w:rsidR="00AC2798" w:rsidRPr="004030BD">
        <w:rPr>
          <w:rFonts w:ascii="Arial" w:eastAsiaTheme="minorHAnsi" w:hAnsi="Arial" w:cs="Arial"/>
          <w:lang w:val="pt-BR"/>
        </w:rPr>
        <w:t>Paluma</w:t>
      </w:r>
      <w:proofErr w:type="spellEnd"/>
      <w:r w:rsidR="00AC2798" w:rsidRPr="004030BD">
        <w:rPr>
          <w:rFonts w:ascii="Arial" w:hAnsi="Arial" w:cs="Arial"/>
          <w:lang w:val="pt-PT"/>
        </w:rPr>
        <w:t xml:space="preserve">, </w:t>
      </w:r>
      <w:r w:rsidR="00AC2798" w:rsidRPr="004030BD">
        <w:rPr>
          <w:rFonts w:ascii="Arial" w:eastAsiaTheme="minorHAnsi" w:hAnsi="Arial" w:cs="Arial"/>
          <w:lang w:val="pt-BR"/>
        </w:rPr>
        <w:t>foram coletadas de plantas matrizes localizadas na microrregião de Catolé do Rocha - PB.</w:t>
      </w:r>
      <w:r w:rsidR="00B9395E" w:rsidRPr="004030BD">
        <w:rPr>
          <w:rFonts w:ascii="Arial" w:eastAsiaTheme="minorHAnsi" w:hAnsi="Arial" w:cs="Arial"/>
          <w:lang w:val="pt-BR"/>
        </w:rPr>
        <w:t xml:space="preserve"> </w:t>
      </w:r>
      <w:r w:rsidR="001C4192" w:rsidRPr="004030BD">
        <w:rPr>
          <w:rFonts w:ascii="Arial" w:hAnsi="Arial" w:cs="Arial"/>
          <w:lang w:val="pt-BR"/>
        </w:rPr>
        <w:t>Após a germinação, por volta dos vinte e cinco dias após a semeadura (25 DAS), foi realizado o desbaste, deixando-se apenas uma planta por recipiente, permanecendo assim até o final do experimento.</w:t>
      </w:r>
      <w:r w:rsidR="00B9395E" w:rsidRPr="004030BD">
        <w:rPr>
          <w:rFonts w:ascii="Arial" w:hAnsi="Arial" w:cs="Arial"/>
          <w:lang w:val="pt-BR"/>
        </w:rPr>
        <w:t xml:space="preserve"> </w:t>
      </w:r>
      <w:r w:rsidR="001C4192" w:rsidRPr="004030BD">
        <w:rPr>
          <w:rFonts w:ascii="Arial" w:eastAsiaTheme="minorHAnsi" w:hAnsi="Arial" w:cs="Arial"/>
          <w:lang w:val="pt-BR"/>
        </w:rPr>
        <w:t>Realizou-se ao longo do experimento, o manejo fitossanitário a fim de manter sob controle as populações de pragas e patógenos.</w:t>
      </w:r>
    </w:p>
    <w:p w:rsidR="00AF439B" w:rsidRPr="004030BD" w:rsidRDefault="003145A7" w:rsidP="00B9395E">
      <w:pPr>
        <w:adjustRightInd w:val="0"/>
        <w:spacing w:line="480" w:lineRule="auto"/>
        <w:ind w:firstLine="708"/>
        <w:jc w:val="both"/>
        <w:rPr>
          <w:rFonts w:ascii="Arial" w:eastAsiaTheme="minorHAnsi" w:hAnsi="Arial" w:cs="Arial"/>
          <w:lang w:val="pt-BR"/>
        </w:rPr>
      </w:pPr>
      <w:r w:rsidRPr="004030BD">
        <w:rPr>
          <w:rFonts w:ascii="Arial" w:hAnsi="Arial" w:cs="Arial"/>
          <w:lang w:val="pt-BR"/>
        </w:rPr>
        <w:t>Aos 141 DAS</w:t>
      </w:r>
      <w:r w:rsidR="00A75780" w:rsidRPr="004030BD">
        <w:rPr>
          <w:rFonts w:ascii="Arial" w:hAnsi="Arial" w:cs="Arial"/>
          <w:lang w:val="pt-BR"/>
        </w:rPr>
        <w:t>,</w:t>
      </w:r>
      <w:r w:rsidRPr="004030BD">
        <w:rPr>
          <w:rFonts w:ascii="Arial" w:hAnsi="Arial" w:cs="Arial"/>
          <w:lang w:val="pt-BR"/>
        </w:rPr>
        <w:t xml:space="preserve"> </w:t>
      </w:r>
      <w:r w:rsidR="00AC1B17" w:rsidRPr="004030BD">
        <w:rPr>
          <w:rFonts w:ascii="Arial" w:eastAsiaTheme="minorHAnsi" w:hAnsi="Arial" w:cs="Arial"/>
          <w:lang w:val="pt-BR"/>
        </w:rPr>
        <w:t xml:space="preserve">final do experimento, </w:t>
      </w:r>
      <w:r w:rsidRPr="004030BD">
        <w:rPr>
          <w:rFonts w:ascii="Arial" w:hAnsi="Arial" w:cs="Arial"/>
          <w:lang w:val="pt-BR"/>
        </w:rPr>
        <w:t>fo</w:t>
      </w:r>
      <w:r w:rsidR="00A75780" w:rsidRPr="004030BD">
        <w:rPr>
          <w:rFonts w:ascii="Arial" w:hAnsi="Arial" w:cs="Arial"/>
          <w:lang w:val="pt-BR"/>
        </w:rPr>
        <w:t>ram avaliados</w:t>
      </w:r>
      <w:r w:rsidRPr="004030BD">
        <w:rPr>
          <w:rFonts w:ascii="Arial" w:hAnsi="Arial" w:cs="Arial"/>
          <w:lang w:val="pt-BR"/>
        </w:rPr>
        <w:t>:</w:t>
      </w:r>
      <w:r w:rsidR="00AC1B17" w:rsidRPr="004030BD">
        <w:rPr>
          <w:rFonts w:ascii="Arial" w:hAnsi="Arial" w:cs="Arial"/>
          <w:lang w:val="pt-BR"/>
        </w:rPr>
        <w:t xml:space="preserve"> </w:t>
      </w:r>
      <w:r w:rsidR="00AC1B17" w:rsidRPr="004030BD">
        <w:rPr>
          <w:rFonts w:ascii="Arial" w:eastAsiaTheme="minorHAnsi" w:hAnsi="Arial" w:cs="Arial"/>
          <w:lang w:val="pt-BR"/>
        </w:rPr>
        <w:t xml:space="preserve">a) </w:t>
      </w:r>
      <w:r w:rsidR="00C77D91" w:rsidRPr="004030BD">
        <w:rPr>
          <w:rFonts w:ascii="Arial" w:eastAsiaTheme="minorHAnsi" w:hAnsi="Arial" w:cs="Arial"/>
          <w:lang w:val="pt-BR"/>
        </w:rPr>
        <w:t xml:space="preserve">Altura da planta: </w:t>
      </w:r>
      <w:r w:rsidR="001C4192" w:rsidRPr="004030BD">
        <w:rPr>
          <w:rFonts w:ascii="Arial" w:eastAsiaTheme="minorHAnsi" w:hAnsi="Arial" w:cs="Arial"/>
          <w:lang w:val="pt-BR"/>
        </w:rPr>
        <w:t xml:space="preserve">obtida do colo </w:t>
      </w:r>
      <w:r w:rsidR="00C77D91" w:rsidRPr="004030BD">
        <w:rPr>
          <w:rFonts w:ascii="Arial" w:eastAsiaTheme="minorHAnsi" w:hAnsi="Arial" w:cs="Arial"/>
          <w:lang w:val="pt-BR"/>
        </w:rPr>
        <w:t>à</w:t>
      </w:r>
      <w:r w:rsidR="001C4192" w:rsidRPr="004030BD">
        <w:rPr>
          <w:rFonts w:ascii="Arial" w:eastAsiaTheme="minorHAnsi" w:hAnsi="Arial" w:cs="Arial"/>
          <w:lang w:val="pt-BR"/>
        </w:rPr>
        <w:t xml:space="preserve"> base da folha mais jovem com régua graduada em centímetro</w:t>
      </w:r>
      <w:r w:rsidR="00AC1B17" w:rsidRPr="004030BD">
        <w:rPr>
          <w:rFonts w:ascii="Arial" w:eastAsiaTheme="minorHAnsi" w:hAnsi="Arial" w:cs="Arial"/>
          <w:lang w:val="pt-BR"/>
        </w:rPr>
        <w:t xml:space="preserve">; b) </w:t>
      </w:r>
      <w:r w:rsidR="00C77D91" w:rsidRPr="004030BD">
        <w:rPr>
          <w:rFonts w:ascii="Arial" w:eastAsiaTheme="minorHAnsi" w:hAnsi="Arial" w:cs="Arial"/>
          <w:lang w:val="pt-BR"/>
        </w:rPr>
        <w:t>C</w:t>
      </w:r>
      <w:r w:rsidR="001C4192" w:rsidRPr="004030BD">
        <w:rPr>
          <w:rFonts w:ascii="Arial" w:eastAsiaTheme="minorHAnsi" w:hAnsi="Arial" w:cs="Arial"/>
          <w:lang w:val="pt-BR"/>
        </w:rPr>
        <w:t>ontagem das folhas</w:t>
      </w:r>
      <w:r w:rsidR="00C77D91" w:rsidRPr="004030BD">
        <w:rPr>
          <w:rFonts w:ascii="Arial" w:eastAsiaTheme="minorHAnsi" w:hAnsi="Arial" w:cs="Arial"/>
          <w:lang w:val="pt-BR"/>
        </w:rPr>
        <w:t>:</w:t>
      </w:r>
      <w:r w:rsidR="001C4192" w:rsidRPr="004030BD">
        <w:rPr>
          <w:rFonts w:ascii="Arial" w:eastAsiaTheme="minorHAnsi" w:hAnsi="Arial" w:cs="Arial"/>
          <w:lang w:val="pt-BR"/>
        </w:rPr>
        <w:t xml:space="preserve"> foram consideradas as que </w:t>
      </w:r>
      <w:r w:rsidR="001C4192" w:rsidRPr="004030BD">
        <w:rPr>
          <w:rFonts w:ascii="Arial" w:eastAsiaTheme="minorHAnsi" w:hAnsi="Arial" w:cs="Arial"/>
          <w:lang w:val="pt-BR"/>
        </w:rPr>
        <w:lastRenderedPageBreak/>
        <w:t>apresentavam comprimento mínimo de 2,0 cm</w:t>
      </w:r>
      <w:r w:rsidR="00AC1B17" w:rsidRPr="004030BD">
        <w:rPr>
          <w:rFonts w:ascii="Arial" w:eastAsiaTheme="minorHAnsi" w:hAnsi="Arial" w:cs="Arial"/>
          <w:lang w:val="pt-BR"/>
        </w:rPr>
        <w:t xml:space="preserve">; c) </w:t>
      </w:r>
      <w:r w:rsidR="00C77D91" w:rsidRPr="004030BD">
        <w:rPr>
          <w:rFonts w:ascii="Arial" w:eastAsiaTheme="minorHAnsi" w:hAnsi="Arial" w:cs="Arial"/>
          <w:lang w:val="pt-BR"/>
        </w:rPr>
        <w:t>D</w:t>
      </w:r>
      <w:r w:rsidR="001C4192" w:rsidRPr="004030BD">
        <w:rPr>
          <w:rFonts w:ascii="Arial" w:eastAsiaTheme="minorHAnsi" w:hAnsi="Arial" w:cs="Arial"/>
          <w:lang w:val="pt-BR"/>
        </w:rPr>
        <w:t>iâmetro do caule</w:t>
      </w:r>
      <w:r w:rsidR="00C77D91" w:rsidRPr="004030BD">
        <w:rPr>
          <w:rFonts w:ascii="Arial" w:eastAsiaTheme="minorHAnsi" w:hAnsi="Arial" w:cs="Arial"/>
          <w:lang w:val="pt-BR"/>
        </w:rPr>
        <w:t>:</w:t>
      </w:r>
      <w:r w:rsidR="001C4192" w:rsidRPr="004030BD">
        <w:rPr>
          <w:rFonts w:ascii="Arial" w:eastAsiaTheme="minorHAnsi" w:hAnsi="Arial" w:cs="Arial"/>
          <w:lang w:val="pt-BR"/>
        </w:rPr>
        <w:t xml:space="preserve"> foi </w:t>
      </w:r>
      <w:r w:rsidR="00C77D91" w:rsidRPr="004030BD">
        <w:rPr>
          <w:rFonts w:ascii="Arial" w:eastAsiaTheme="minorHAnsi" w:hAnsi="Arial" w:cs="Arial"/>
          <w:lang w:val="pt-BR"/>
        </w:rPr>
        <w:t>determinado</w:t>
      </w:r>
      <w:r w:rsidR="001C4192" w:rsidRPr="004030BD">
        <w:rPr>
          <w:rFonts w:ascii="Arial" w:eastAsiaTheme="minorHAnsi" w:hAnsi="Arial" w:cs="Arial"/>
          <w:lang w:val="pt-BR"/>
        </w:rPr>
        <w:t xml:space="preserve"> com um paquímetro, com as leituras sendo efetuadas a 2 cm de altura na região do colo de cada planta, nos mesmos períodos estabelecidos para mensuração da altura de plantas (AP) e da contagem do número de folhas (NF)</w:t>
      </w:r>
      <w:r w:rsidR="00AC1B17" w:rsidRPr="004030BD">
        <w:rPr>
          <w:rFonts w:ascii="Arial" w:eastAsiaTheme="minorHAnsi" w:hAnsi="Arial" w:cs="Arial"/>
          <w:lang w:val="pt-BR"/>
        </w:rPr>
        <w:t xml:space="preserve">; d) </w:t>
      </w:r>
      <w:r w:rsidR="00C77D91" w:rsidRPr="004030BD">
        <w:rPr>
          <w:rFonts w:ascii="Arial" w:eastAsiaTheme="minorHAnsi" w:hAnsi="Arial" w:cs="Arial"/>
          <w:lang w:val="pt-BR"/>
        </w:rPr>
        <w:t>Á</w:t>
      </w:r>
      <w:r w:rsidR="00D341BB" w:rsidRPr="004030BD">
        <w:rPr>
          <w:rFonts w:ascii="Arial" w:hAnsi="Arial" w:cs="Arial"/>
          <w:bCs/>
          <w:iCs/>
          <w:lang w:val="pt-BR"/>
        </w:rPr>
        <w:t>rea foliar</w:t>
      </w:r>
      <w:r w:rsidR="00814819" w:rsidRPr="004030BD">
        <w:rPr>
          <w:rFonts w:ascii="Arial" w:hAnsi="Arial" w:cs="Arial"/>
          <w:bCs/>
          <w:iCs/>
          <w:lang w:val="pt-BR"/>
        </w:rPr>
        <w:t>: foi calculada d</w:t>
      </w:r>
      <w:r w:rsidR="00D341BB" w:rsidRPr="004030BD">
        <w:rPr>
          <w:rFonts w:ascii="Arial" w:hAnsi="Arial" w:cs="Arial"/>
          <w:bCs/>
          <w:iCs/>
          <w:lang w:val="pt-BR"/>
        </w:rPr>
        <w:t xml:space="preserve">a seguinte forma: comprimento </w:t>
      </w:r>
      <w:r w:rsidR="00E61747" w:rsidRPr="004030BD">
        <w:rPr>
          <w:rFonts w:ascii="Arial" w:hAnsi="Arial" w:cs="Arial"/>
          <w:bCs/>
          <w:iCs/>
          <w:lang w:val="pt-BR"/>
        </w:rPr>
        <w:t xml:space="preserve">versus largura </w:t>
      </w:r>
      <w:r w:rsidR="00F370B1" w:rsidRPr="004030BD">
        <w:rPr>
          <w:rFonts w:ascii="Arial" w:hAnsi="Arial" w:cs="Arial"/>
          <w:bCs/>
          <w:iCs/>
          <w:lang w:val="pt-BR"/>
        </w:rPr>
        <w:t>(</w:t>
      </w:r>
      <w:r w:rsidR="00E61747" w:rsidRPr="004030BD">
        <w:rPr>
          <w:rFonts w:ascii="Arial" w:hAnsi="Arial" w:cs="Arial"/>
          <w:bCs/>
          <w:iCs/>
          <w:lang w:val="pt-BR"/>
        </w:rPr>
        <w:t>x</w:t>
      </w:r>
      <w:r w:rsidR="00F370B1" w:rsidRPr="004030BD">
        <w:rPr>
          <w:rFonts w:ascii="Arial" w:hAnsi="Arial" w:cs="Arial"/>
          <w:bCs/>
          <w:iCs/>
          <w:lang w:val="pt-BR"/>
        </w:rPr>
        <w:t xml:space="preserve">) </w:t>
      </w:r>
      <w:r w:rsidR="00E61747" w:rsidRPr="004030BD">
        <w:rPr>
          <w:rFonts w:ascii="Arial" w:hAnsi="Arial" w:cs="Arial"/>
          <w:bCs/>
          <w:iCs/>
          <w:lang w:val="pt-BR"/>
        </w:rPr>
        <w:t>versus</w:t>
      </w:r>
      <w:r w:rsidR="00B9395E" w:rsidRPr="004030BD">
        <w:rPr>
          <w:rFonts w:ascii="Arial" w:hAnsi="Arial" w:cs="Arial"/>
          <w:bCs/>
          <w:iCs/>
          <w:lang w:val="pt-BR"/>
        </w:rPr>
        <w:t xml:space="preserve"> </w:t>
      </w:r>
      <w:r w:rsidR="00D341BB" w:rsidRPr="004030BD">
        <w:rPr>
          <w:rFonts w:ascii="Arial" w:hAnsi="Arial" w:cs="Arial"/>
          <w:bCs/>
          <w:iCs/>
          <w:lang w:val="pt-BR"/>
        </w:rPr>
        <w:t>um fator de correção 0,8</w:t>
      </w:r>
      <w:r w:rsidR="00AC1B17" w:rsidRPr="004030BD">
        <w:rPr>
          <w:rFonts w:ascii="Arial" w:hAnsi="Arial" w:cs="Arial"/>
          <w:bCs/>
          <w:iCs/>
          <w:lang w:val="pt-BR"/>
        </w:rPr>
        <w:t xml:space="preserve">; e) </w:t>
      </w:r>
      <w:r w:rsidR="00003357" w:rsidRPr="004030BD">
        <w:rPr>
          <w:rFonts w:ascii="Arial" w:hAnsi="Arial" w:cs="Arial"/>
          <w:bCs/>
          <w:iCs/>
          <w:lang w:val="pt-BR"/>
        </w:rPr>
        <w:t xml:space="preserve">RAF: </w:t>
      </w:r>
      <w:r w:rsidR="00E61747" w:rsidRPr="004030BD">
        <w:rPr>
          <w:rFonts w:ascii="Arial" w:eastAsiaTheme="minorHAnsi" w:hAnsi="Arial" w:cs="Arial"/>
          <w:lang w:val="pt-BR"/>
        </w:rPr>
        <w:t xml:space="preserve">A partir dos dados de área foliar e </w:t>
      </w:r>
      <w:r w:rsidR="00AC2798" w:rsidRPr="004030BD">
        <w:rPr>
          <w:rFonts w:ascii="Arial" w:eastAsiaTheme="minorHAnsi" w:hAnsi="Arial" w:cs="Arial"/>
          <w:lang w:val="pt-BR"/>
        </w:rPr>
        <w:t>matéria seca da parte aérea</w:t>
      </w:r>
      <w:r w:rsidR="00E61747" w:rsidRPr="004030BD">
        <w:rPr>
          <w:rFonts w:ascii="Arial" w:eastAsiaTheme="minorHAnsi" w:hAnsi="Arial" w:cs="Arial"/>
          <w:lang w:val="pt-BR"/>
        </w:rPr>
        <w:t xml:space="preserve">, obtidos no final do </w:t>
      </w:r>
      <w:r w:rsidR="00B9395E" w:rsidRPr="004030BD">
        <w:rPr>
          <w:rFonts w:ascii="Arial" w:eastAsiaTheme="minorHAnsi" w:hAnsi="Arial" w:cs="Arial"/>
          <w:lang w:val="pt-BR"/>
        </w:rPr>
        <w:t>experi</w:t>
      </w:r>
      <w:r w:rsidRPr="004030BD">
        <w:rPr>
          <w:rFonts w:ascii="Arial" w:eastAsiaTheme="minorHAnsi" w:hAnsi="Arial" w:cs="Arial"/>
          <w:lang w:val="pt-BR"/>
        </w:rPr>
        <w:t>m</w:t>
      </w:r>
      <w:r w:rsidR="00B9395E" w:rsidRPr="004030BD">
        <w:rPr>
          <w:rFonts w:ascii="Arial" w:eastAsiaTheme="minorHAnsi" w:hAnsi="Arial" w:cs="Arial"/>
          <w:lang w:val="pt-BR"/>
        </w:rPr>
        <w:t>e</w:t>
      </w:r>
      <w:r w:rsidRPr="004030BD">
        <w:rPr>
          <w:rFonts w:ascii="Arial" w:eastAsiaTheme="minorHAnsi" w:hAnsi="Arial" w:cs="Arial"/>
          <w:lang w:val="pt-BR"/>
        </w:rPr>
        <w:t>nto</w:t>
      </w:r>
      <w:r w:rsidR="00E61747" w:rsidRPr="004030BD">
        <w:rPr>
          <w:rFonts w:ascii="Arial" w:eastAsiaTheme="minorHAnsi" w:hAnsi="Arial" w:cs="Arial"/>
          <w:lang w:val="pt-BR"/>
        </w:rPr>
        <w:t>, determinou-se a RAF, através da relação entre a área foliar e a fitomassa da parte</w:t>
      </w:r>
      <w:r w:rsidR="00393576" w:rsidRPr="004030BD">
        <w:rPr>
          <w:rFonts w:ascii="Arial" w:eastAsiaTheme="minorHAnsi" w:hAnsi="Arial" w:cs="Arial"/>
          <w:lang w:val="pt-BR"/>
        </w:rPr>
        <w:t xml:space="preserve"> aérea, de acordo com a equação</w:t>
      </w:r>
      <w:r w:rsidR="00E61747" w:rsidRPr="004030BD">
        <w:rPr>
          <w:rFonts w:ascii="Arial" w:eastAsiaTheme="minorHAnsi" w:hAnsi="Arial" w:cs="Arial"/>
          <w:lang w:val="pt-BR"/>
        </w:rPr>
        <w:t xml:space="preserve"> descrita por </w:t>
      </w:r>
      <w:r w:rsidR="00393576" w:rsidRPr="004030BD">
        <w:rPr>
          <w:rFonts w:ascii="Arial" w:eastAsiaTheme="minorHAnsi" w:hAnsi="Arial" w:cs="Arial"/>
          <w:lang w:val="pt-BR"/>
        </w:rPr>
        <w:t>FERRI</w:t>
      </w:r>
      <w:r w:rsidR="00E61747" w:rsidRPr="004030BD">
        <w:rPr>
          <w:rFonts w:ascii="Arial" w:eastAsiaTheme="minorHAnsi" w:hAnsi="Arial" w:cs="Arial"/>
          <w:lang w:val="pt-BR"/>
        </w:rPr>
        <w:t xml:space="preserve"> (1985).</w:t>
      </w:r>
    </w:p>
    <w:p w:rsidR="00E61747" w:rsidRPr="004030BD" w:rsidRDefault="00E61747" w:rsidP="00361572">
      <w:pPr>
        <w:adjustRightInd w:val="0"/>
        <w:spacing w:line="480" w:lineRule="auto"/>
        <w:ind w:firstLine="142"/>
        <w:jc w:val="both"/>
        <w:rPr>
          <w:rFonts w:ascii="Arial" w:eastAsiaTheme="minorHAnsi" w:hAnsi="Arial" w:cs="Arial"/>
          <w:lang w:val="pt-BR"/>
        </w:rPr>
      </w:pPr>
      <m:oMath>
        <m:r>
          <w:rPr>
            <w:rFonts w:ascii="Cambria Math" w:eastAsiaTheme="minorHAnsi" w:hAnsi="Cambria Math" w:cs="Arial"/>
            <w:lang w:val="pt-BR"/>
          </w:rPr>
          <m:t>RAF=</m:t>
        </m:r>
        <m:f>
          <m:fPr>
            <m:ctrlPr>
              <w:rPr>
                <w:rFonts w:ascii="Cambria Math" w:eastAsiaTheme="minorHAnsi" w:hAnsi="Cambria Math" w:cs="Arial"/>
                <w:i/>
                <w:lang w:val="pt-BR"/>
              </w:rPr>
            </m:ctrlPr>
          </m:fPr>
          <m:num>
            <m:r>
              <w:rPr>
                <w:rFonts w:ascii="Cambria Math" w:eastAsiaTheme="minorHAnsi" w:hAnsi="Cambria Math" w:cs="Arial"/>
                <w:lang w:val="pt-BR"/>
              </w:rPr>
              <m:t>AF</m:t>
            </m:r>
          </m:num>
          <m:den>
            <m:r>
              <w:rPr>
                <w:rFonts w:ascii="Cambria Math" w:eastAsiaTheme="minorHAnsi" w:hAnsi="Cambria Math" w:cs="Arial"/>
                <w:lang w:val="pt-BR"/>
              </w:rPr>
              <m:t>FSPA</m:t>
            </m:r>
          </m:den>
        </m:f>
      </m:oMath>
      <w:r w:rsidR="0047198B" w:rsidRPr="004030BD">
        <w:rPr>
          <w:rFonts w:ascii="Arial" w:eastAsiaTheme="minorEastAsia" w:hAnsi="Arial" w:cs="Arial"/>
          <w:lang w:val="pt-BR"/>
        </w:rPr>
        <w:t>(</w:t>
      </w:r>
      <w:r w:rsidR="00A36DEE" w:rsidRPr="004030BD">
        <w:rPr>
          <w:rFonts w:ascii="Arial" w:eastAsiaTheme="minorEastAsia" w:hAnsi="Arial" w:cs="Arial"/>
          <w:lang w:val="pt-BR"/>
        </w:rPr>
        <w:t>2</w:t>
      </w:r>
      <w:r w:rsidR="0047198B" w:rsidRPr="004030BD">
        <w:rPr>
          <w:rFonts w:ascii="Arial" w:eastAsiaTheme="minorEastAsia" w:hAnsi="Arial" w:cs="Arial"/>
          <w:lang w:val="pt-BR"/>
        </w:rPr>
        <w:t>)</w:t>
      </w:r>
    </w:p>
    <w:p w:rsidR="00AC1B17" w:rsidRPr="004030BD" w:rsidRDefault="00AC1B17" w:rsidP="00361572">
      <w:pPr>
        <w:spacing w:line="480" w:lineRule="auto"/>
        <w:ind w:firstLine="709"/>
        <w:jc w:val="both"/>
        <w:rPr>
          <w:rFonts w:ascii="Arial" w:hAnsi="Arial" w:cs="Arial"/>
          <w:lang w:val="pt-BR"/>
        </w:rPr>
      </w:pPr>
    </w:p>
    <w:p w:rsidR="00E61747" w:rsidRPr="004030BD" w:rsidRDefault="00AC1B17" w:rsidP="00361572">
      <w:pPr>
        <w:spacing w:line="480" w:lineRule="auto"/>
        <w:ind w:firstLine="709"/>
        <w:jc w:val="both"/>
        <w:rPr>
          <w:rFonts w:ascii="Arial" w:hAnsi="Arial" w:cs="Arial"/>
          <w:lang w:val="pt-BR"/>
        </w:rPr>
      </w:pPr>
      <w:r w:rsidRPr="004030BD">
        <w:rPr>
          <w:rFonts w:ascii="Arial" w:hAnsi="Arial" w:cs="Arial"/>
          <w:lang w:val="pt-BR"/>
        </w:rPr>
        <w:t xml:space="preserve">O </w:t>
      </w:r>
      <w:r w:rsidR="00E61747" w:rsidRPr="004030BD">
        <w:rPr>
          <w:rFonts w:ascii="Arial" w:hAnsi="Arial" w:cs="Arial"/>
          <w:lang w:val="pt-BR"/>
        </w:rPr>
        <w:t>material vegetal colhido foi separado em raízes, caules, folhas</w:t>
      </w:r>
      <w:r w:rsidR="00F57063" w:rsidRPr="004030BD">
        <w:rPr>
          <w:rFonts w:ascii="Arial" w:hAnsi="Arial" w:cs="Arial"/>
          <w:lang w:val="pt-BR"/>
        </w:rPr>
        <w:t>, posteriormente</w:t>
      </w:r>
      <w:r w:rsidR="00E61747" w:rsidRPr="004030BD">
        <w:rPr>
          <w:rFonts w:ascii="Arial" w:hAnsi="Arial" w:cs="Arial"/>
          <w:lang w:val="pt-BR"/>
        </w:rPr>
        <w:t xml:space="preserve"> seco em estufa de circulação de ar a temperatura de 60</w:t>
      </w:r>
      <w:r w:rsidR="00003357" w:rsidRPr="004030BD">
        <w:rPr>
          <w:rFonts w:ascii="Arial" w:hAnsi="Arial" w:cs="Arial"/>
          <w:lang w:val="pt-BR"/>
        </w:rPr>
        <w:t>°</w:t>
      </w:r>
      <w:r w:rsidR="00E61747" w:rsidRPr="004030BD">
        <w:rPr>
          <w:rFonts w:ascii="Arial" w:hAnsi="Arial" w:cs="Arial"/>
          <w:lang w:val="pt-BR"/>
        </w:rPr>
        <w:t>C até atingir peso co</w:t>
      </w:r>
      <w:r w:rsidR="00F57063" w:rsidRPr="004030BD">
        <w:rPr>
          <w:rFonts w:ascii="Arial" w:hAnsi="Arial" w:cs="Arial"/>
          <w:lang w:val="pt-BR"/>
        </w:rPr>
        <w:t xml:space="preserve">nstante e pesado. </w:t>
      </w:r>
      <w:r w:rsidR="00E61747" w:rsidRPr="004030BD">
        <w:rPr>
          <w:rFonts w:ascii="Arial" w:hAnsi="Arial" w:cs="Arial"/>
          <w:lang w:val="pt-BR"/>
        </w:rPr>
        <w:t xml:space="preserve">A obtenção da </w:t>
      </w:r>
      <w:r w:rsidR="00AC2798" w:rsidRPr="004030BD">
        <w:rPr>
          <w:rFonts w:ascii="Arial" w:hAnsi="Arial" w:cs="Arial"/>
          <w:lang w:val="pt-BR"/>
        </w:rPr>
        <w:t>matéria seca total (MS</w:t>
      </w:r>
      <w:r w:rsidR="00E61747" w:rsidRPr="004030BD">
        <w:rPr>
          <w:rFonts w:ascii="Arial" w:hAnsi="Arial" w:cs="Arial"/>
          <w:lang w:val="pt-BR"/>
        </w:rPr>
        <w:t>T) se deu através da soma dos pesos de cada uma dessas partes.</w:t>
      </w:r>
      <w:r w:rsidR="00A50735" w:rsidRPr="004030BD">
        <w:rPr>
          <w:rFonts w:ascii="Arial" w:hAnsi="Arial" w:cs="Arial"/>
          <w:lang w:val="pt-BR"/>
        </w:rPr>
        <w:t xml:space="preserve"> </w:t>
      </w:r>
      <w:r w:rsidR="00E61747" w:rsidRPr="004030BD">
        <w:rPr>
          <w:rFonts w:ascii="Arial" w:hAnsi="Arial" w:cs="Arial"/>
          <w:lang w:val="fr-FR"/>
        </w:rPr>
        <w:t>A relação raíz/parte aérea foi calculada pelo quo</w:t>
      </w:r>
      <w:r w:rsidR="006F0437" w:rsidRPr="004030BD">
        <w:rPr>
          <w:rFonts w:ascii="Arial" w:hAnsi="Arial" w:cs="Arial"/>
          <w:lang w:val="fr-FR"/>
        </w:rPr>
        <w:t>efi</w:t>
      </w:r>
      <w:r w:rsidR="00E61747" w:rsidRPr="004030BD">
        <w:rPr>
          <w:rFonts w:ascii="Arial" w:hAnsi="Arial" w:cs="Arial"/>
          <w:lang w:val="fr-FR"/>
        </w:rPr>
        <w:t>ciente entre os valores de fitomassa das raízes e os valores de fitomassa da parte aérea da planta obtido no final do experimento</w:t>
      </w:r>
      <w:r w:rsidR="00F57063" w:rsidRPr="004030BD">
        <w:rPr>
          <w:rFonts w:ascii="Arial" w:hAnsi="Arial" w:cs="Arial"/>
          <w:lang w:val="fr-FR"/>
        </w:rPr>
        <w:t>.</w:t>
      </w:r>
    </w:p>
    <w:p w:rsidR="001F2445" w:rsidRPr="004030BD" w:rsidRDefault="001F2445" w:rsidP="001F2445">
      <w:pPr>
        <w:adjustRightInd w:val="0"/>
        <w:spacing w:line="480" w:lineRule="auto"/>
        <w:ind w:firstLine="709"/>
        <w:jc w:val="both"/>
        <w:rPr>
          <w:rFonts w:ascii="Arial" w:eastAsiaTheme="minorHAnsi" w:hAnsi="Arial" w:cs="Arial"/>
          <w:lang w:val="pt-BR"/>
        </w:rPr>
      </w:pPr>
      <w:r w:rsidRPr="004030BD">
        <w:rPr>
          <w:rFonts w:ascii="Arial" w:eastAsiaTheme="minorHAnsi" w:hAnsi="Arial" w:cs="Arial"/>
          <w:lang w:val="pt-BR"/>
        </w:rPr>
        <w:t xml:space="preserve">Os dados foram submetidos à análise de variância, ao nível de significância de 5%. Com base na significância dos dados procedeu a análise de regressão para os dados quantitativos, e o teste de </w:t>
      </w:r>
      <w:proofErr w:type="spellStart"/>
      <w:r w:rsidRPr="004030BD">
        <w:rPr>
          <w:rFonts w:ascii="Arial" w:eastAsiaTheme="minorHAnsi" w:hAnsi="Arial" w:cs="Arial"/>
          <w:lang w:val="pt-BR"/>
        </w:rPr>
        <w:t>Tukey</w:t>
      </w:r>
      <w:proofErr w:type="spellEnd"/>
      <w:r w:rsidR="00AC1B17" w:rsidRPr="004030BD">
        <w:rPr>
          <w:rFonts w:ascii="Arial" w:eastAsiaTheme="minorHAnsi" w:hAnsi="Arial" w:cs="Arial"/>
          <w:lang w:val="pt-BR"/>
        </w:rPr>
        <w:t>,</w:t>
      </w:r>
      <w:r w:rsidRPr="004030BD">
        <w:rPr>
          <w:rFonts w:ascii="Arial" w:eastAsiaTheme="minorHAnsi" w:hAnsi="Arial" w:cs="Arial"/>
          <w:lang w:val="pt-BR"/>
        </w:rPr>
        <w:t xml:space="preserve"> a 5% de probabilidade</w:t>
      </w:r>
      <w:r w:rsidR="00AC1B17" w:rsidRPr="004030BD">
        <w:rPr>
          <w:rFonts w:ascii="Arial" w:eastAsiaTheme="minorHAnsi" w:hAnsi="Arial" w:cs="Arial"/>
          <w:lang w:val="pt-BR"/>
        </w:rPr>
        <w:t>,</w:t>
      </w:r>
      <w:r w:rsidRPr="004030BD">
        <w:rPr>
          <w:rFonts w:ascii="Arial" w:eastAsiaTheme="minorHAnsi" w:hAnsi="Arial" w:cs="Arial"/>
          <w:lang w:val="pt-BR"/>
        </w:rPr>
        <w:t xml:space="preserve"> para os fatores qualitativos, utilizando o aplicativo SISVAR</w:t>
      </w:r>
      <w:r w:rsidR="00254FFD" w:rsidRPr="004030BD">
        <w:rPr>
          <w:rFonts w:ascii="Arial" w:eastAsiaTheme="minorHAnsi" w:hAnsi="Arial" w:cs="Arial"/>
          <w:lang w:val="pt-BR"/>
        </w:rPr>
        <w:t xml:space="preserve"> </w:t>
      </w:r>
      <w:r w:rsidRPr="004030BD">
        <w:rPr>
          <w:rFonts w:ascii="Arial" w:eastAsiaTheme="minorHAnsi" w:hAnsi="Arial" w:cs="Arial"/>
          <w:lang w:val="pt-BR"/>
        </w:rPr>
        <w:t>(</w:t>
      </w:r>
      <w:r w:rsidR="00254FFD" w:rsidRPr="004030BD">
        <w:rPr>
          <w:rFonts w:ascii="Arial" w:eastAsiaTheme="minorHAnsi" w:hAnsi="Arial" w:cs="Arial"/>
          <w:lang w:val="pt-BR"/>
        </w:rPr>
        <w:t>FERREIRA, 2011</w:t>
      </w:r>
      <w:r w:rsidRPr="004030BD">
        <w:rPr>
          <w:rFonts w:ascii="Arial" w:eastAsiaTheme="minorHAnsi" w:hAnsi="Arial" w:cs="Arial"/>
          <w:lang w:val="pt-BR"/>
        </w:rPr>
        <w:t>).</w:t>
      </w:r>
    </w:p>
    <w:p w:rsidR="00AB6850" w:rsidRPr="004030BD" w:rsidRDefault="00AB6850" w:rsidP="00361572">
      <w:pPr>
        <w:adjustRightInd w:val="0"/>
        <w:spacing w:line="480" w:lineRule="auto"/>
        <w:jc w:val="both"/>
        <w:rPr>
          <w:rFonts w:ascii="Arial" w:hAnsi="Arial" w:cs="Arial"/>
          <w:lang w:val="pt-BR"/>
        </w:rPr>
      </w:pPr>
    </w:p>
    <w:p w:rsidR="00E45A61" w:rsidRPr="004030BD" w:rsidRDefault="009C7DB9" w:rsidP="00361572">
      <w:pPr>
        <w:pStyle w:val="Text"/>
        <w:spacing w:line="480" w:lineRule="auto"/>
        <w:ind w:firstLine="0"/>
        <w:jc w:val="left"/>
        <w:rPr>
          <w:rFonts w:ascii="Arial" w:hAnsi="Arial" w:cs="Arial"/>
          <w:b/>
          <w:caps/>
          <w:lang w:val="pt-BR"/>
        </w:rPr>
      </w:pPr>
      <w:r w:rsidRPr="004030BD">
        <w:rPr>
          <w:rFonts w:ascii="Arial" w:hAnsi="Arial" w:cs="Arial"/>
          <w:b/>
          <w:lang w:val="pt-BR"/>
        </w:rPr>
        <w:t>Resultados e discussão</w:t>
      </w:r>
    </w:p>
    <w:p w:rsidR="00C747EC" w:rsidRPr="004030BD" w:rsidRDefault="00DB3486" w:rsidP="00361572">
      <w:pPr>
        <w:adjustRightInd w:val="0"/>
        <w:spacing w:line="480" w:lineRule="auto"/>
        <w:ind w:firstLine="709"/>
        <w:jc w:val="both"/>
        <w:rPr>
          <w:rFonts w:ascii="Arial" w:hAnsi="Arial" w:cs="Arial"/>
          <w:lang w:val="pt-BR" w:eastAsia="pt-BR"/>
        </w:rPr>
      </w:pPr>
      <w:r w:rsidRPr="004030BD">
        <w:rPr>
          <w:rFonts w:ascii="Arial" w:hAnsi="Arial" w:cs="Arial"/>
          <w:lang w:val="pt-BR" w:eastAsia="pt-BR"/>
        </w:rPr>
        <w:t>Foi observado</w:t>
      </w:r>
      <w:r w:rsidR="00D566A8" w:rsidRPr="004030BD">
        <w:rPr>
          <w:rFonts w:ascii="Arial" w:hAnsi="Arial" w:cs="Arial"/>
          <w:lang w:val="pt-BR" w:eastAsia="pt-BR"/>
        </w:rPr>
        <w:t xml:space="preserve"> efeito significativo da interação tipo de solo</w:t>
      </w:r>
      <w:r w:rsidRPr="004030BD">
        <w:rPr>
          <w:rFonts w:ascii="Arial" w:hAnsi="Arial" w:cs="Arial"/>
          <w:lang w:val="pt-BR" w:eastAsia="pt-BR"/>
        </w:rPr>
        <w:t xml:space="preserve">, </w:t>
      </w:r>
      <w:r w:rsidR="00D566A8" w:rsidRPr="004030BD">
        <w:rPr>
          <w:rFonts w:ascii="Arial" w:hAnsi="Arial" w:cs="Arial"/>
          <w:lang w:val="pt-BR" w:eastAsia="pt-BR"/>
        </w:rPr>
        <w:t>volume</w:t>
      </w:r>
      <w:r w:rsidRPr="004030BD">
        <w:rPr>
          <w:rFonts w:ascii="Arial" w:hAnsi="Arial" w:cs="Arial"/>
          <w:lang w:val="pt-BR" w:eastAsia="pt-BR"/>
        </w:rPr>
        <w:t xml:space="preserve"> de solo e</w:t>
      </w:r>
      <w:r w:rsidR="00D566A8" w:rsidRPr="004030BD">
        <w:rPr>
          <w:rFonts w:ascii="Arial" w:hAnsi="Arial" w:cs="Arial"/>
          <w:lang w:val="pt-BR" w:eastAsia="pt-BR"/>
        </w:rPr>
        <w:t xml:space="preserve"> dose de biofertilizante para AT,</w:t>
      </w:r>
      <w:r w:rsidR="00D45203" w:rsidRPr="004030BD">
        <w:rPr>
          <w:rFonts w:ascii="Arial" w:hAnsi="Arial" w:cs="Arial"/>
          <w:lang w:val="pt-BR" w:eastAsia="pt-BR"/>
        </w:rPr>
        <w:t xml:space="preserve"> </w:t>
      </w:r>
      <w:r w:rsidR="00D566A8" w:rsidRPr="004030BD">
        <w:rPr>
          <w:rFonts w:ascii="Arial" w:hAnsi="Arial" w:cs="Arial"/>
          <w:lang w:val="pt-BR" w:eastAsia="pt-BR"/>
        </w:rPr>
        <w:t>DC</w:t>
      </w:r>
      <w:r w:rsidRPr="004030BD">
        <w:rPr>
          <w:rFonts w:ascii="Arial" w:hAnsi="Arial" w:cs="Arial"/>
          <w:lang w:val="pt-BR" w:eastAsia="pt-BR"/>
        </w:rPr>
        <w:t>,</w:t>
      </w:r>
      <w:r w:rsidR="00D566A8" w:rsidRPr="004030BD">
        <w:rPr>
          <w:rFonts w:ascii="Arial" w:hAnsi="Arial" w:cs="Arial"/>
          <w:lang w:val="pt-BR" w:eastAsia="pt-BR"/>
        </w:rPr>
        <w:t xml:space="preserve"> RAF para AF</w:t>
      </w:r>
      <w:r w:rsidRPr="004030BD">
        <w:rPr>
          <w:rFonts w:ascii="Arial" w:hAnsi="Arial" w:cs="Arial"/>
          <w:lang w:val="pt-BR" w:eastAsia="pt-BR"/>
        </w:rPr>
        <w:t xml:space="preserve"> (Tabela 5)</w:t>
      </w:r>
      <w:r w:rsidR="00D566A8" w:rsidRPr="004030BD">
        <w:rPr>
          <w:rFonts w:ascii="Arial" w:hAnsi="Arial" w:cs="Arial"/>
          <w:lang w:val="pt-BR" w:eastAsia="pt-BR"/>
        </w:rPr>
        <w:t xml:space="preserve">. Consta-se ainda </w:t>
      </w:r>
      <w:r w:rsidRPr="004030BD">
        <w:rPr>
          <w:rFonts w:ascii="Arial" w:hAnsi="Arial" w:cs="Arial"/>
          <w:lang w:val="pt-BR" w:eastAsia="pt-BR"/>
        </w:rPr>
        <w:t xml:space="preserve">na mesma tabela </w:t>
      </w:r>
      <w:r w:rsidR="00D566A8" w:rsidRPr="004030BD">
        <w:rPr>
          <w:rFonts w:ascii="Arial" w:hAnsi="Arial" w:cs="Arial"/>
          <w:lang w:val="pt-BR" w:eastAsia="pt-BR"/>
        </w:rPr>
        <w:t xml:space="preserve">que para NF foi verificado apenas efeito significativo da interação </w:t>
      </w:r>
      <w:r w:rsidRPr="004030BD">
        <w:rPr>
          <w:rFonts w:ascii="Arial" w:hAnsi="Arial" w:cs="Arial"/>
          <w:lang w:val="pt-BR" w:eastAsia="pt-BR"/>
        </w:rPr>
        <w:t xml:space="preserve">tipo de </w:t>
      </w:r>
      <w:r w:rsidR="00D566A8" w:rsidRPr="004030BD">
        <w:rPr>
          <w:rFonts w:ascii="Arial" w:hAnsi="Arial" w:cs="Arial"/>
          <w:lang w:val="pt-BR" w:eastAsia="pt-BR"/>
        </w:rPr>
        <w:t xml:space="preserve">solo </w:t>
      </w:r>
      <w:r w:rsidRPr="004030BD">
        <w:rPr>
          <w:rFonts w:ascii="Arial" w:hAnsi="Arial" w:cs="Arial"/>
          <w:lang w:val="pt-BR" w:eastAsia="pt-BR"/>
        </w:rPr>
        <w:t xml:space="preserve">e </w:t>
      </w:r>
      <w:r w:rsidR="00D566A8" w:rsidRPr="004030BD">
        <w:rPr>
          <w:rFonts w:ascii="Arial" w:hAnsi="Arial" w:cs="Arial"/>
          <w:lang w:val="pt-BR" w:eastAsia="pt-BR"/>
        </w:rPr>
        <w:t>volume</w:t>
      </w:r>
      <w:r w:rsidRPr="004030BD">
        <w:rPr>
          <w:rFonts w:ascii="Arial" w:hAnsi="Arial" w:cs="Arial"/>
          <w:lang w:val="pt-BR" w:eastAsia="pt-BR"/>
        </w:rPr>
        <w:t xml:space="preserve"> do solo</w:t>
      </w:r>
      <w:r w:rsidR="00D566A8" w:rsidRPr="004030BD">
        <w:rPr>
          <w:rFonts w:ascii="Arial" w:hAnsi="Arial" w:cs="Arial"/>
          <w:lang w:val="pt-BR" w:eastAsia="pt-BR"/>
        </w:rPr>
        <w:t xml:space="preserve"> e efeito isolado da dose de biofertilizante. </w:t>
      </w:r>
      <w:r w:rsidR="004B7513" w:rsidRPr="004030BD">
        <w:rPr>
          <w:rFonts w:ascii="Arial" w:hAnsi="Arial" w:cs="Arial"/>
          <w:lang w:val="pt-BR" w:eastAsia="pt-BR"/>
        </w:rPr>
        <w:t xml:space="preserve">Os resultados obtidos concordam com </w:t>
      </w:r>
      <w:r w:rsidR="0041562C" w:rsidRPr="004030BD">
        <w:rPr>
          <w:rFonts w:ascii="Arial" w:hAnsi="Arial" w:cs="Arial"/>
          <w:lang w:val="pt-BR" w:eastAsia="pt-BR"/>
        </w:rPr>
        <w:t xml:space="preserve">DANTAS et al. (2014), os quais </w:t>
      </w:r>
      <w:r w:rsidR="004B7513" w:rsidRPr="004030BD">
        <w:rPr>
          <w:rFonts w:ascii="Arial" w:hAnsi="Arial" w:cs="Arial"/>
          <w:lang w:val="pt-BR" w:eastAsia="pt-BR"/>
        </w:rPr>
        <w:t xml:space="preserve">observaram efeito significativo </w:t>
      </w:r>
      <w:r w:rsidR="00BC2026" w:rsidRPr="004030BD">
        <w:rPr>
          <w:rFonts w:ascii="Arial" w:hAnsi="Arial" w:cs="Arial"/>
          <w:lang w:val="pt-BR" w:eastAsia="pt-BR"/>
        </w:rPr>
        <w:t>de dose</w:t>
      </w:r>
      <w:r w:rsidRPr="004030BD">
        <w:rPr>
          <w:rFonts w:ascii="Arial" w:hAnsi="Arial" w:cs="Arial"/>
          <w:lang w:val="pt-BR" w:eastAsia="pt-BR"/>
        </w:rPr>
        <w:t>s</w:t>
      </w:r>
      <w:r w:rsidR="00BC2026" w:rsidRPr="004030BD">
        <w:rPr>
          <w:rFonts w:ascii="Arial" w:hAnsi="Arial" w:cs="Arial"/>
          <w:lang w:val="pt-BR" w:eastAsia="pt-BR"/>
        </w:rPr>
        <w:t xml:space="preserve"> de biofertilizante e substratos (com 25% e 50% de esterco bovino) sob o crescimento de mudas de </w:t>
      </w:r>
      <w:proofErr w:type="spellStart"/>
      <w:r w:rsidR="00BC2026" w:rsidRPr="004030BD">
        <w:rPr>
          <w:rFonts w:ascii="Arial" w:hAnsi="Arial" w:cs="Arial"/>
          <w:lang w:val="pt-BR" w:eastAsia="pt-BR"/>
        </w:rPr>
        <w:t>aceroleira</w:t>
      </w:r>
      <w:proofErr w:type="spellEnd"/>
      <w:r w:rsidR="004B7513" w:rsidRPr="004030BD">
        <w:rPr>
          <w:rFonts w:ascii="Arial" w:hAnsi="Arial" w:cs="Arial"/>
          <w:lang w:val="pt-BR" w:eastAsia="pt-BR"/>
        </w:rPr>
        <w:t>.</w:t>
      </w:r>
    </w:p>
    <w:p w:rsidR="00315055" w:rsidRPr="004030BD" w:rsidRDefault="00315055" w:rsidP="00315055">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Para altura do porta-enxerto de goiabeira, observou-se resposta quadrática em função das doses do biofertilizante, em ambos solos e volumes avaliados (Figura 1). Nas plantas cultivadas no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que as melhores respostas deram-se nas doses de 4,5 e 4,1% no substrato, referente aos volumes 1 e </w:t>
      </w:r>
      <w:smartTag w:uri="urn:schemas-microsoft-com:office:smarttags" w:element="metricconverter">
        <w:smartTagPr>
          <w:attr w:name="ProductID" w:val="2 L"/>
        </w:smartTagPr>
        <w:r w:rsidRPr="004030BD">
          <w:rPr>
            <w:rFonts w:ascii="Arial" w:hAnsi="Arial" w:cs="Arial"/>
            <w:lang w:val="pt-BR" w:eastAsia="pt-BR"/>
          </w:rPr>
          <w:t>2 L, correspondendo à uma altura de</w:t>
        </w:r>
      </w:smartTag>
      <w:r w:rsidRPr="004030BD">
        <w:rPr>
          <w:rFonts w:ascii="Arial" w:hAnsi="Arial" w:cs="Arial"/>
          <w:lang w:val="pt-BR" w:eastAsia="pt-BR"/>
        </w:rPr>
        <w:t xml:space="preserve">34,06 e 39,35 cm respectivamente (Figura 1). Para o cultivo no </w:t>
      </w:r>
      <w:proofErr w:type="spellStart"/>
      <w:r w:rsidRPr="004030BD">
        <w:rPr>
          <w:rFonts w:ascii="Arial" w:hAnsi="Arial" w:cs="Arial"/>
          <w:lang w:val="pt-BR" w:eastAsia="pt-BR"/>
        </w:rPr>
        <w:t>Luvissolo</w:t>
      </w:r>
      <w:proofErr w:type="spellEnd"/>
      <w:r w:rsidRPr="004030BD">
        <w:rPr>
          <w:rFonts w:ascii="Arial" w:hAnsi="Arial" w:cs="Arial"/>
          <w:lang w:val="pt-BR" w:eastAsia="pt-BR"/>
        </w:rPr>
        <w:t xml:space="preserve"> (S2), os maiores valores em altura foram de 36,98 e 38,15 cm, sendo obtidos com as doses estimadas de biofertilizantes 7,2 e 5,0%, correspondentes aos volumes 1 e </w:t>
      </w:r>
      <w:smartTag w:uri="urn:schemas-microsoft-com:office:smarttags" w:element="metricconverter">
        <w:smartTagPr>
          <w:attr w:name="ProductID" w:val="2 L"/>
        </w:smartTagPr>
        <w:r w:rsidRPr="004030BD">
          <w:rPr>
            <w:rFonts w:ascii="Arial" w:hAnsi="Arial" w:cs="Arial"/>
            <w:lang w:val="pt-BR" w:eastAsia="pt-BR"/>
          </w:rPr>
          <w:t>2 L</w:t>
        </w:r>
      </w:smartTag>
      <w:r w:rsidRPr="004030BD">
        <w:rPr>
          <w:rFonts w:ascii="Arial" w:hAnsi="Arial" w:cs="Arial"/>
          <w:lang w:val="pt-BR" w:eastAsia="pt-BR"/>
        </w:rPr>
        <w:t xml:space="preserve">, respectivamente (Figura 1). Constata-se </w:t>
      </w:r>
      <w:r w:rsidRPr="004030BD">
        <w:rPr>
          <w:rFonts w:ascii="Arial" w:hAnsi="Arial" w:cs="Arial"/>
          <w:lang w:val="pt-BR" w:eastAsia="pt-BR"/>
        </w:rPr>
        <w:lastRenderedPageBreak/>
        <w:t xml:space="preserve">que as plantas cultivadas que as plantas cultivadas no </w:t>
      </w:r>
      <w:proofErr w:type="spellStart"/>
      <w:r w:rsidRPr="004030BD">
        <w:rPr>
          <w:rFonts w:ascii="Arial" w:hAnsi="Arial" w:cs="Arial"/>
          <w:lang w:val="pt-BR" w:eastAsia="pt-BR"/>
        </w:rPr>
        <w:t>Luvissolo</w:t>
      </w:r>
      <w:proofErr w:type="spellEnd"/>
      <w:r w:rsidRPr="004030BD">
        <w:rPr>
          <w:rFonts w:ascii="Arial" w:hAnsi="Arial" w:cs="Arial"/>
          <w:lang w:val="pt-BR" w:eastAsia="pt-BR"/>
        </w:rPr>
        <w:t xml:space="preserve"> necessitaram de quantidades maiores de biofertilizantes para atingir o pico máximo de altura, possivelmente em função do maior teor de </w:t>
      </w:r>
      <w:proofErr w:type="spellStart"/>
      <w:r w:rsidRPr="004030BD">
        <w:rPr>
          <w:rFonts w:ascii="Arial" w:hAnsi="Arial" w:cs="Arial"/>
          <w:lang w:val="pt-BR" w:eastAsia="pt-BR"/>
        </w:rPr>
        <w:t>silte</w:t>
      </w:r>
      <w:proofErr w:type="spellEnd"/>
      <w:r w:rsidRPr="004030BD">
        <w:rPr>
          <w:rFonts w:ascii="Arial" w:hAnsi="Arial" w:cs="Arial"/>
          <w:lang w:val="pt-BR" w:eastAsia="pt-BR"/>
        </w:rPr>
        <w:t xml:space="preserve"> e do menores teores de argilas presentes nesse solo limitando a adsorção de nutrientes no mesmo e, com isso, restringindo a disponibilidade deles às plantas (Tabela 1). Observa-se ainda que as maiores alturas foram obtidas nos porta-enxertos de goiabeira cultivados em recipientes com capacidade para dois litros de substrato independente do tipo de solo utilizado (Figura 1). </w:t>
      </w:r>
    </w:p>
    <w:p w:rsidR="00E45A61" w:rsidRPr="004030BD" w:rsidRDefault="00E45A61" w:rsidP="00361572">
      <w:pPr>
        <w:adjustRightInd w:val="0"/>
        <w:spacing w:line="360" w:lineRule="auto"/>
        <w:ind w:firstLine="284"/>
        <w:jc w:val="both"/>
        <w:rPr>
          <w:rFonts w:ascii="Arial" w:hAnsi="Arial" w:cs="Arial"/>
          <w:lang w:val="pt-BR" w:eastAsia="pt-BR"/>
        </w:rPr>
      </w:pPr>
    </w:p>
    <w:p w:rsidR="00AF439B" w:rsidRPr="004030BD" w:rsidRDefault="00EB7B53" w:rsidP="00D45203">
      <w:pPr>
        <w:spacing w:line="480" w:lineRule="auto"/>
        <w:ind w:right="-143"/>
        <w:jc w:val="both"/>
        <w:rPr>
          <w:rFonts w:ascii="Arial" w:hAnsi="Arial" w:cs="Arial"/>
        </w:rPr>
      </w:pPr>
      <w:r w:rsidRPr="004030BD">
        <w:rPr>
          <w:rFonts w:ascii="Arial" w:hAnsi="Arial" w:cs="Arial"/>
          <w:b/>
          <w:lang w:val="pt-BR"/>
        </w:rPr>
        <w:t>Tabela 5</w:t>
      </w:r>
      <w:r w:rsidR="00E45A61" w:rsidRPr="004030BD">
        <w:rPr>
          <w:rFonts w:ascii="Arial" w:hAnsi="Arial" w:cs="Arial"/>
          <w:b/>
          <w:lang w:val="pt-BR"/>
        </w:rPr>
        <w:t>.</w:t>
      </w:r>
      <w:r w:rsidR="00E45A61" w:rsidRPr="004030BD">
        <w:rPr>
          <w:rFonts w:ascii="Arial" w:hAnsi="Arial" w:cs="Arial"/>
          <w:lang w:val="pt-BR"/>
        </w:rPr>
        <w:t xml:space="preserve"> Resumo das análises de va</w:t>
      </w:r>
      <w:r w:rsidR="004B7513" w:rsidRPr="004030BD">
        <w:rPr>
          <w:rFonts w:ascii="Arial" w:hAnsi="Arial" w:cs="Arial"/>
          <w:lang w:val="pt-BR"/>
        </w:rPr>
        <w:t xml:space="preserve">riância referente às variáveis </w:t>
      </w:r>
      <w:r w:rsidR="00DB3486" w:rsidRPr="004030BD">
        <w:rPr>
          <w:rFonts w:ascii="Arial" w:hAnsi="Arial" w:cs="Arial"/>
          <w:lang w:val="pt-BR"/>
        </w:rPr>
        <w:t>a</w:t>
      </w:r>
      <w:r w:rsidR="00E45A61" w:rsidRPr="004030BD">
        <w:rPr>
          <w:rFonts w:ascii="Arial" w:hAnsi="Arial" w:cs="Arial"/>
          <w:lang w:val="pt-BR"/>
        </w:rPr>
        <w:t xml:space="preserve">ltura da </w:t>
      </w:r>
      <w:r w:rsidR="00DB3486" w:rsidRPr="004030BD">
        <w:rPr>
          <w:rFonts w:ascii="Arial" w:hAnsi="Arial" w:cs="Arial"/>
          <w:lang w:val="pt-BR"/>
        </w:rPr>
        <w:t>p</w:t>
      </w:r>
      <w:r w:rsidR="00E45A61" w:rsidRPr="004030BD">
        <w:rPr>
          <w:rFonts w:ascii="Arial" w:hAnsi="Arial" w:cs="Arial"/>
          <w:lang w:val="pt-BR"/>
        </w:rPr>
        <w:t>lant</w:t>
      </w:r>
      <w:r w:rsidR="004B7513" w:rsidRPr="004030BD">
        <w:rPr>
          <w:rFonts w:ascii="Arial" w:hAnsi="Arial" w:cs="Arial"/>
          <w:lang w:val="pt-BR"/>
        </w:rPr>
        <w:t xml:space="preserve">a (AP), </w:t>
      </w:r>
      <w:r w:rsidR="0004526B" w:rsidRPr="004030BD">
        <w:rPr>
          <w:rFonts w:ascii="Arial" w:hAnsi="Arial" w:cs="Arial"/>
          <w:lang w:val="pt-BR"/>
        </w:rPr>
        <w:t xml:space="preserve">diâmetro caulinar </w:t>
      </w:r>
      <w:r w:rsidR="004B7513" w:rsidRPr="004030BD">
        <w:rPr>
          <w:rFonts w:ascii="Arial" w:hAnsi="Arial" w:cs="Arial"/>
          <w:lang w:val="pt-BR"/>
        </w:rPr>
        <w:t>(DC),</w:t>
      </w:r>
      <w:r w:rsidR="00E45A61" w:rsidRPr="004030BD">
        <w:rPr>
          <w:rFonts w:ascii="Arial" w:hAnsi="Arial" w:cs="Arial"/>
          <w:lang w:val="pt-BR"/>
        </w:rPr>
        <w:t xml:space="preserve"> </w:t>
      </w:r>
      <w:r w:rsidR="0004526B" w:rsidRPr="004030BD">
        <w:rPr>
          <w:rFonts w:ascii="Arial" w:hAnsi="Arial" w:cs="Arial"/>
          <w:lang w:val="pt-BR"/>
        </w:rPr>
        <w:t xml:space="preserve">número de folhas </w:t>
      </w:r>
      <w:r w:rsidR="00E45A61" w:rsidRPr="004030BD">
        <w:rPr>
          <w:rFonts w:ascii="Arial" w:hAnsi="Arial" w:cs="Arial"/>
          <w:lang w:val="pt-BR"/>
        </w:rPr>
        <w:t>(NF)</w:t>
      </w:r>
      <w:r w:rsidR="004B7513" w:rsidRPr="004030BD">
        <w:rPr>
          <w:rFonts w:ascii="Arial" w:hAnsi="Arial" w:cs="Arial"/>
          <w:lang w:val="pt-BR"/>
        </w:rPr>
        <w:t xml:space="preserve">, </w:t>
      </w:r>
      <w:r w:rsidR="0004526B" w:rsidRPr="004030BD">
        <w:rPr>
          <w:rFonts w:ascii="Arial" w:hAnsi="Arial" w:cs="Arial"/>
          <w:lang w:val="pt-BR"/>
        </w:rPr>
        <w:t xml:space="preserve">área foliar </w:t>
      </w:r>
      <w:r w:rsidR="004B7513" w:rsidRPr="004030BD">
        <w:rPr>
          <w:rFonts w:ascii="Arial" w:hAnsi="Arial" w:cs="Arial"/>
          <w:lang w:val="pt-BR"/>
        </w:rPr>
        <w:t xml:space="preserve">(AF) e </w:t>
      </w:r>
      <w:r w:rsidR="0004526B" w:rsidRPr="004030BD">
        <w:rPr>
          <w:rFonts w:ascii="Arial" w:hAnsi="Arial" w:cs="Arial"/>
          <w:lang w:val="pt-BR"/>
        </w:rPr>
        <w:t xml:space="preserve">razão da área foliar </w:t>
      </w:r>
      <w:r w:rsidR="004B7513" w:rsidRPr="004030BD">
        <w:rPr>
          <w:rFonts w:ascii="Arial" w:hAnsi="Arial" w:cs="Arial"/>
          <w:lang w:val="pt-BR"/>
        </w:rPr>
        <w:t>(RAF)</w:t>
      </w:r>
      <w:r w:rsidR="00E45A61" w:rsidRPr="004030BD">
        <w:rPr>
          <w:rFonts w:ascii="Arial" w:hAnsi="Arial" w:cs="Arial"/>
          <w:lang w:val="pt-BR"/>
        </w:rPr>
        <w:t xml:space="preserve"> em </w:t>
      </w:r>
      <w:r w:rsidR="00AC2798" w:rsidRPr="004030BD">
        <w:rPr>
          <w:rFonts w:ascii="Arial" w:hAnsi="Arial" w:cs="Arial"/>
          <w:lang w:val="pt-BR"/>
        </w:rPr>
        <w:t>porta-enxerto</w:t>
      </w:r>
      <w:r w:rsidR="00E45A61" w:rsidRPr="004030BD">
        <w:rPr>
          <w:rFonts w:ascii="Arial" w:hAnsi="Arial" w:cs="Arial"/>
          <w:lang w:val="pt-BR"/>
        </w:rPr>
        <w:t xml:space="preserve"> de goiabeira. </w:t>
      </w:r>
      <w:r w:rsidR="00CC3C42" w:rsidRPr="004030BD">
        <w:rPr>
          <w:rFonts w:ascii="Arial" w:hAnsi="Arial" w:cs="Arial"/>
        </w:rPr>
        <w:t>Summary of analyzes of variance for the variables plant height (AP), stem diameter (DC), number of leaves (NF), leaf area (AF) and leaf area ratio (RFA) in guava seedlings.</w:t>
      </w:r>
    </w:p>
    <w:tbl>
      <w:tblPr>
        <w:tblW w:w="9639" w:type="dxa"/>
        <w:jc w:val="center"/>
        <w:tblLayout w:type="fixed"/>
        <w:tblLook w:val="04A0" w:firstRow="1" w:lastRow="0" w:firstColumn="1" w:lastColumn="0" w:noHBand="0" w:noVBand="1"/>
      </w:tblPr>
      <w:tblGrid>
        <w:gridCol w:w="2599"/>
        <w:gridCol w:w="640"/>
        <w:gridCol w:w="1280"/>
        <w:gridCol w:w="1280"/>
        <w:gridCol w:w="1280"/>
        <w:gridCol w:w="1280"/>
        <w:gridCol w:w="1261"/>
        <w:gridCol w:w="19"/>
      </w:tblGrid>
      <w:tr w:rsidR="004030BD" w:rsidRPr="004030BD" w:rsidTr="00B74DB4">
        <w:trPr>
          <w:gridAfter w:val="1"/>
          <w:wAfter w:w="19" w:type="dxa"/>
          <w:trHeight w:val="283"/>
          <w:jc w:val="center"/>
        </w:trPr>
        <w:tc>
          <w:tcPr>
            <w:tcW w:w="2599" w:type="dxa"/>
            <w:vMerge w:val="restart"/>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Fonte de</w:t>
            </w:r>
          </w:p>
          <w:p w:rsidR="005D43A3" w:rsidRPr="004030BD" w:rsidRDefault="005D43A3" w:rsidP="00361572">
            <w:pPr>
              <w:jc w:val="center"/>
              <w:rPr>
                <w:rFonts w:ascii="Arial" w:hAnsi="Arial" w:cs="Arial"/>
                <w:b/>
                <w:lang w:val="pt-BR"/>
              </w:rPr>
            </w:pPr>
            <w:r w:rsidRPr="004030BD">
              <w:rPr>
                <w:rFonts w:ascii="Arial" w:hAnsi="Arial" w:cs="Arial"/>
                <w:b/>
                <w:lang w:val="pt-BR"/>
              </w:rPr>
              <w:t>Variação</w:t>
            </w:r>
          </w:p>
        </w:tc>
        <w:tc>
          <w:tcPr>
            <w:tcW w:w="640" w:type="dxa"/>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p>
        </w:tc>
        <w:tc>
          <w:tcPr>
            <w:tcW w:w="6381" w:type="dxa"/>
            <w:gridSpan w:val="5"/>
            <w:tcBorders>
              <w:top w:val="single" w:sz="4" w:space="0" w:color="auto"/>
              <w:left w:val="nil"/>
              <w:bottom w:val="single" w:sz="4" w:space="0" w:color="auto"/>
              <w:right w:val="nil"/>
            </w:tcBorders>
          </w:tcPr>
          <w:p w:rsidR="005D43A3" w:rsidRPr="004030BD" w:rsidRDefault="00F57063" w:rsidP="00361572">
            <w:pPr>
              <w:jc w:val="center"/>
              <w:rPr>
                <w:rFonts w:ascii="Arial" w:hAnsi="Arial" w:cs="Arial"/>
                <w:b/>
                <w:lang w:val="pt-BR"/>
              </w:rPr>
            </w:pPr>
            <w:r w:rsidRPr="004030BD">
              <w:rPr>
                <w:rFonts w:ascii="Arial" w:hAnsi="Arial" w:cs="Arial"/>
                <w:b/>
                <w:lang w:val="pt-BR"/>
              </w:rPr>
              <w:t xml:space="preserve">Quadrado Médio </w:t>
            </w:r>
          </w:p>
        </w:tc>
      </w:tr>
      <w:tr w:rsidR="004030BD" w:rsidRPr="004030BD" w:rsidTr="00B74DB4">
        <w:trPr>
          <w:trHeight w:val="283"/>
          <w:jc w:val="center"/>
        </w:trPr>
        <w:tc>
          <w:tcPr>
            <w:tcW w:w="2599" w:type="dxa"/>
            <w:vMerge/>
            <w:tcBorders>
              <w:top w:val="single" w:sz="4" w:space="0" w:color="auto"/>
              <w:left w:val="nil"/>
              <w:bottom w:val="single" w:sz="4" w:space="0" w:color="auto"/>
              <w:right w:val="nil"/>
            </w:tcBorders>
            <w:vAlign w:val="center"/>
          </w:tcPr>
          <w:p w:rsidR="005D43A3" w:rsidRPr="004030BD" w:rsidRDefault="005D43A3" w:rsidP="00361572">
            <w:pPr>
              <w:autoSpaceDE/>
              <w:autoSpaceDN/>
              <w:rPr>
                <w:rFonts w:ascii="Arial" w:hAnsi="Arial" w:cs="Arial"/>
                <w:b/>
                <w:lang w:val="pt-BR"/>
              </w:rPr>
            </w:pPr>
          </w:p>
        </w:tc>
        <w:tc>
          <w:tcPr>
            <w:tcW w:w="640" w:type="dxa"/>
            <w:tcBorders>
              <w:top w:val="single" w:sz="4" w:space="0" w:color="auto"/>
              <w:left w:val="nil"/>
              <w:bottom w:val="single" w:sz="4" w:space="0" w:color="auto"/>
              <w:right w:val="nil"/>
            </w:tcBorders>
          </w:tcPr>
          <w:p w:rsidR="005D43A3" w:rsidRPr="004030BD" w:rsidRDefault="00F57063" w:rsidP="00361572">
            <w:pPr>
              <w:jc w:val="center"/>
              <w:rPr>
                <w:rFonts w:ascii="Arial" w:hAnsi="Arial" w:cs="Arial"/>
                <w:b/>
                <w:lang w:val="pt-BR"/>
              </w:rPr>
            </w:pPr>
            <w:r w:rsidRPr="004030BD">
              <w:rPr>
                <w:rFonts w:ascii="Arial" w:hAnsi="Arial" w:cs="Arial"/>
                <w:b/>
                <w:lang w:val="pt-BR"/>
              </w:rPr>
              <w:t>G</w:t>
            </w:r>
            <w:r w:rsidR="005D43A3" w:rsidRPr="004030BD">
              <w:rPr>
                <w:rFonts w:ascii="Arial" w:hAnsi="Arial" w:cs="Arial"/>
                <w:b/>
                <w:lang w:val="pt-BR"/>
              </w:rPr>
              <w:t>L</w:t>
            </w:r>
          </w:p>
        </w:tc>
        <w:tc>
          <w:tcPr>
            <w:tcW w:w="1280" w:type="dxa"/>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AP</w:t>
            </w:r>
          </w:p>
        </w:tc>
        <w:tc>
          <w:tcPr>
            <w:tcW w:w="1280" w:type="dxa"/>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DC</w:t>
            </w:r>
          </w:p>
        </w:tc>
        <w:tc>
          <w:tcPr>
            <w:tcW w:w="1280" w:type="dxa"/>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NF</w:t>
            </w:r>
          </w:p>
        </w:tc>
        <w:tc>
          <w:tcPr>
            <w:tcW w:w="1280" w:type="dxa"/>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AF</w:t>
            </w:r>
          </w:p>
        </w:tc>
        <w:tc>
          <w:tcPr>
            <w:tcW w:w="1280" w:type="dxa"/>
            <w:gridSpan w:val="2"/>
            <w:tcBorders>
              <w:top w:val="single" w:sz="4" w:space="0" w:color="auto"/>
              <w:left w:val="nil"/>
              <w:bottom w:val="single" w:sz="4" w:space="0" w:color="auto"/>
              <w:right w:val="nil"/>
            </w:tcBorders>
          </w:tcPr>
          <w:p w:rsidR="005D43A3" w:rsidRPr="004030BD" w:rsidRDefault="005D43A3" w:rsidP="00361572">
            <w:pPr>
              <w:jc w:val="center"/>
              <w:rPr>
                <w:rFonts w:ascii="Arial" w:hAnsi="Arial" w:cs="Arial"/>
                <w:b/>
                <w:lang w:val="pt-BR"/>
              </w:rPr>
            </w:pPr>
            <w:r w:rsidRPr="004030BD">
              <w:rPr>
                <w:rFonts w:ascii="Arial" w:hAnsi="Arial" w:cs="Arial"/>
                <w:b/>
                <w:lang w:val="pt-BR"/>
              </w:rPr>
              <w:t>RAF</w:t>
            </w:r>
          </w:p>
        </w:tc>
      </w:tr>
      <w:tr w:rsidR="004030BD" w:rsidRPr="004030BD" w:rsidTr="00B74DB4">
        <w:trPr>
          <w:trHeight w:val="283"/>
          <w:jc w:val="center"/>
        </w:trPr>
        <w:tc>
          <w:tcPr>
            <w:tcW w:w="2599" w:type="dxa"/>
            <w:tcBorders>
              <w:top w:val="single" w:sz="4" w:space="0" w:color="auto"/>
              <w:left w:val="nil"/>
              <w:bottom w:val="nil"/>
              <w:right w:val="nil"/>
            </w:tcBorders>
          </w:tcPr>
          <w:p w:rsidR="005D43A3" w:rsidRPr="004030BD" w:rsidRDefault="005D43A3" w:rsidP="00361572">
            <w:pPr>
              <w:rPr>
                <w:rFonts w:ascii="Arial" w:hAnsi="Arial" w:cs="Arial"/>
                <w:lang w:val="pt-BR"/>
              </w:rPr>
            </w:pPr>
            <w:r w:rsidRPr="004030BD">
              <w:rPr>
                <w:rFonts w:ascii="Arial" w:hAnsi="Arial" w:cs="Arial"/>
                <w:lang w:val="pt-BR"/>
              </w:rPr>
              <w:t>Repetição</w:t>
            </w:r>
          </w:p>
        </w:tc>
        <w:tc>
          <w:tcPr>
            <w:tcW w:w="640" w:type="dxa"/>
            <w:tcBorders>
              <w:top w:val="single" w:sz="4" w:space="0" w:color="auto"/>
              <w:left w:val="nil"/>
              <w:bottom w:val="nil"/>
              <w:right w:val="nil"/>
            </w:tcBorders>
          </w:tcPr>
          <w:p w:rsidR="005D43A3" w:rsidRPr="004030BD" w:rsidRDefault="006F3A82" w:rsidP="00361572">
            <w:pPr>
              <w:jc w:val="center"/>
              <w:rPr>
                <w:rFonts w:ascii="Arial" w:hAnsi="Arial" w:cs="Arial"/>
              </w:rPr>
            </w:pPr>
            <w:r w:rsidRPr="004030BD">
              <w:rPr>
                <w:rFonts w:ascii="Arial" w:hAnsi="Arial" w:cs="Arial"/>
              </w:rPr>
              <w:t>2</w:t>
            </w:r>
          </w:p>
        </w:tc>
        <w:tc>
          <w:tcPr>
            <w:tcW w:w="1280" w:type="dxa"/>
            <w:tcBorders>
              <w:top w:val="single" w:sz="4" w:space="0" w:color="auto"/>
              <w:left w:val="nil"/>
              <w:right w:val="nil"/>
            </w:tcBorders>
          </w:tcPr>
          <w:p w:rsidR="005D43A3" w:rsidRPr="004030BD" w:rsidRDefault="005D43A3" w:rsidP="00361572">
            <w:pPr>
              <w:ind w:right="15" w:firstLine="198"/>
              <w:rPr>
                <w:rFonts w:ascii="Arial" w:hAnsi="Arial" w:cs="Arial"/>
              </w:rPr>
            </w:pPr>
            <w:r w:rsidRPr="004030BD">
              <w:rPr>
                <w:rFonts w:ascii="Arial" w:hAnsi="Arial" w:cs="Arial"/>
              </w:rPr>
              <w:t>43,52</w:t>
            </w:r>
            <w:r w:rsidRPr="004030BD">
              <w:rPr>
                <w:rFonts w:ascii="Arial" w:hAnsi="Arial" w:cs="Arial"/>
                <w:vertAlign w:val="superscript"/>
              </w:rPr>
              <w:t>ns</w:t>
            </w:r>
          </w:p>
        </w:tc>
        <w:tc>
          <w:tcPr>
            <w:tcW w:w="1280" w:type="dxa"/>
            <w:tcBorders>
              <w:top w:val="single" w:sz="4" w:space="0" w:color="auto"/>
              <w:left w:val="nil"/>
              <w:right w:val="nil"/>
            </w:tcBorders>
          </w:tcPr>
          <w:p w:rsidR="005D43A3" w:rsidRPr="004030BD" w:rsidRDefault="005D43A3" w:rsidP="00361572">
            <w:pPr>
              <w:tabs>
                <w:tab w:val="left" w:pos="296"/>
              </w:tabs>
              <w:ind w:firstLine="194"/>
              <w:rPr>
                <w:rFonts w:ascii="Arial" w:hAnsi="Arial" w:cs="Arial"/>
              </w:rPr>
            </w:pPr>
            <w:r w:rsidRPr="004030BD">
              <w:rPr>
                <w:rFonts w:ascii="Arial" w:hAnsi="Arial" w:cs="Arial"/>
              </w:rPr>
              <w:t>0,14</w:t>
            </w:r>
            <w:r w:rsidRPr="004030BD">
              <w:rPr>
                <w:rFonts w:ascii="Arial" w:hAnsi="Arial" w:cs="Arial"/>
                <w:vertAlign w:val="superscript"/>
              </w:rPr>
              <w:t xml:space="preserve"> ns</w:t>
            </w:r>
          </w:p>
        </w:tc>
        <w:tc>
          <w:tcPr>
            <w:tcW w:w="1280" w:type="dxa"/>
            <w:tcBorders>
              <w:top w:val="single" w:sz="4" w:space="0" w:color="auto"/>
              <w:left w:val="nil"/>
              <w:right w:val="nil"/>
            </w:tcBorders>
          </w:tcPr>
          <w:p w:rsidR="005D43A3" w:rsidRPr="004030BD" w:rsidRDefault="005D43A3" w:rsidP="00361572">
            <w:pPr>
              <w:ind w:firstLine="190"/>
              <w:jc w:val="center"/>
              <w:rPr>
                <w:rFonts w:ascii="Arial" w:hAnsi="Arial" w:cs="Arial"/>
              </w:rPr>
            </w:pPr>
            <w:r w:rsidRPr="004030BD">
              <w:rPr>
                <w:rFonts w:ascii="Arial" w:hAnsi="Arial" w:cs="Arial"/>
              </w:rPr>
              <w:t>20,85</w:t>
            </w:r>
            <w:r w:rsidRPr="004030BD">
              <w:rPr>
                <w:rFonts w:ascii="Arial" w:hAnsi="Arial" w:cs="Arial"/>
                <w:vertAlign w:val="superscript"/>
              </w:rPr>
              <w:t xml:space="preserve"> ns</w:t>
            </w:r>
          </w:p>
        </w:tc>
        <w:tc>
          <w:tcPr>
            <w:tcW w:w="1280" w:type="dxa"/>
            <w:tcBorders>
              <w:top w:val="single" w:sz="4" w:space="0" w:color="auto"/>
              <w:left w:val="nil"/>
              <w:right w:val="nil"/>
            </w:tcBorders>
          </w:tcPr>
          <w:p w:rsidR="005D43A3" w:rsidRPr="004030BD" w:rsidRDefault="005D43A3" w:rsidP="00361572">
            <w:pPr>
              <w:ind w:firstLine="185"/>
              <w:rPr>
                <w:rFonts w:ascii="Arial" w:hAnsi="Arial" w:cs="Arial"/>
              </w:rPr>
            </w:pPr>
            <w:r w:rsidRPr="004030BD">
              <w:rPr>
                <w:rFonts w:ascii="Arial" w:hAnsi="Arial" w:cs="Arial"/>
              </w:rPr>
              <w:t>2688</w:t>
            </w:r>
            <w:r w:rsidRPr="004030BD">
              <w:rPr>
                <w:rFonts w:ascii="Arial" w:hAnsi="Arial" w:cs="Arial"/>
                <w:vertAlign w:val="superscript"/>
              </w:rPr>
              <w:t>ns</w:t>
            </w:r>
          </w:p>
        </w:tc>
        <w:tc>
          <w:tcPr>
            <w:tcW w:w="1280" w:type="dxa"/>
            <w:gridSpan w:val="2"/>
            <w:tcBorders>
              <w:top w:val="single" w:sz="4" w:space="0" w:color="auto"/>
              <w:left w:val="nil"/>
              <w:right w:val="nil"/>
            </w:tcBorders>
          </w:tcPr>
          <w:p w:rsidR="005D43A3" w:rsidRPr="004030BD" w:rsidRDefault="005D43A3" w:rsidP="00361572">
            <w:pPr>
              <w:ind w:firstLine="39"/>
              <w:rPr>
                <w:rFonts w:ascii="Arial" w:hAnsi="Arial" w:cs="Arial"/>
              </w:rPr>
            </w:pPr>
            <w:r w:rsidRPr="004030BD">
              <w:rPr>
                <w:rFonts w:ascii="Arial" w:hAnsi="Arial" w:cs="Arial"/>
              </w:rPr>
              <w:t>8618</w:t>
            </w:r>
            <w:r w:rsidRPr="004030BD">
              <w:rPr>
                <w:rFonts w:ascii="Arial" w:hAnsi="Arial" w:cs="Arial"/>
                <w:vertAlign w:val="superscript"/>
              </w:rPr>
              <w:t>ns</w:t>
            </w:r>
          </w:p>
        </w:tc>
      </w:tr>
      <w:tr w:rsidR="004030BD" w:rsidRPr="004030BD" w:rsidTr="00B74DB4">
        <w:trPr>
          <w:trHeight w:val="283"/>
          <w:jc w:val="center"/>
        </w:trPr>
        <w:tc>
          <w:tcPr>
            <w:tcW w:w="2599" w:type="dxa"/>
          </w:tcPr>
          <w:p w:rsidR="005D43A3" w:rsidRPr="004030BD" w:rsidRDefault="005D43A3" w:rsidP="00DB3486">
            <w:pPr>
              <w:rPr>
                <w:rFonts w:ascii="Arial" w:hAnsi="Arial" w:cs="Arial"/>
                <w:lang w:val="pt-BR"/>
              </w:rPr>
            </w:pPr>
            <w:r w:rsidRPr="004030BD">
              <w:rPr>
                <w:rFonts w:ascii="Arial" w:hAnsi="Arial" w:cs="Arial"/>
                <w:lang w:val="pt-BR"/>
              </w:rPr>
              <w:t>Biofertilizante (B)</w:t>
            </w:r>
          </w:p>
        </w:tc>
        <w:tc>
          <w:tcPr>
            <w:tcW w:w="640" w:type="dxa"/>
          </w:tcPr>
          <w:p w:rsidR="005D43A3" w:rsidRPr="004030BD" w:rsidRDefault="006F3A82" w:rsidP="00361572">
            <w:pPr>
              <w:jc w:val="center"/>
              <w:rPr>
                <w:rFonts w:ascii="Arial" w:hAnsi="Arial" w:cs="Arial"/>
              </w:rPr>
            </w:pPr>
            <w:r w:rsidRPr="004030BD">
              <w:rPr>
                <w:rFonts w:ascii="Arial" w:hAnsi="Arial" w:cs="Arial"/>
              </w:rPr>
              <w:t>4</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419,91**</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4,49**</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40,90**</w:t>
            </w:r>
          </w:p>
        </w:tc>
        <w:tc>
          <w:tcPr>
            <w:tcW w:w="1280" w:type="dxa"/>
          </w:tcPr>
          <w:p w:rsidR="005D43A3" w:rsidRPr="004030BD" w:rsidRDefault="005D43A3" w:rsidP="00361572">
            <w:pPr>
              <w:ind w:firstLine="185"/>
              <w:rPr>
                <w:rFonts w:ascii="Arial" w:hAnsi="Arial" w:cs="Arial"/>
              </w:rPr>
            </w:pPr>
            <w:r w:rsidRPr="004030BD">
              <w:rPr>
                <w:rFonts w:ascii="Arial" w:hAnsi="Arial" w:cs="Arial"/>
              </w:rPr>
              <w:t>60964**</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15686**</w:t>
            </w:r>
          </w:p>
        </w:tc>
      </w:tr>
      <w:tr w:rsidR="004030BD" w:rsidRPr="004030BD" w:rsidTr="00B74DB4">
        <w:trPr>
          <w:trHeight w:val="283"/>
          <w:jc w:val="center"/>
        </w:trPr>
        <w:tc>
          <w:tcPr>
            <w:tcW w:w="2599" w:type="dxa"/>
          </w:tcPr>
          <w:p w:rsidR="005D43A3" w:rsidRPr="004030BD" w:rsidRDefault="005D43A3" w:rsidP="00DB3486">
            <w:pPr>
              <w:rPr>
                <w:rFonts w:ascii="Arial" w:hAnsi="Arial" w:cs="Arial"/>
                <w:lang w:val="pt-BR"/>
              </w:rPr>
            </w:pPr>
            <w:r w:rsidRPr="004030BD">
              <w:rPr>
                <w:rFonts w:ascii="Arial" w:hAnsi="Arial" w:cs="Arial"/>
                <w:lang w:val="pt-BR"/>
              </w:rPr>
              <w:t xml:space="preserve">Tipos de </w:t>
            </w:r>
            <w:r w:rsidR="00DB3486" w:rsidRPr="004030BD">
              <w:rPr>
                <w:rFonts w:ascii="Arial" w:hAnsi="Arial" w:cs="Arial"/>
                <w:lang w:val="pt-BR"/>
              </w:rPr>
              <w:t>s</w:t>
            </w:r>
            <w:r w:rsidRPr="004030BD">
              <w:rPr>
                <w:rFonts w:ascii="Arial" w:hAnsi="Arial" w:cs="Arial"/>
                <w:lang w:val="pt-BR"/>
              </w:rPr>
              <w:t>olo (S)</w:t>
            </w:r>
          </w:p>
        </w:tc>
        <w:tc>
          <w:tcPr>
            <w:tcW w:w="640" w:type="dxa"/>
          </w:tcPr>
          <w:p w:rsidR="005D43A3" w:rsidRPr="004030BD" w:rsidRDefault="006F3A82" w:rsidP="00361572">
            <w:pPr>
              <w:jc w:val="center"/>
              <w:rPr>
                <w:rFonts w:ascii="Arial" w:hAnsi="Arial" w:cs="Arial"/>
              </w:rPr>
            </w:pPr>
            <w:r w:rsidRPr="004030BD">
              <w:rPr>
                <w:rFonts w:ascii="Arial" w:hAnsi="Arial" w:cs="Arial"/>
              </w:rPr>
              <w:t>1</w:t>
            </w:r>
          </w:p>
        </w:tc>
        <w:tc>
          <w:tcPr>
            <w:tcW w:w="1280" w:type="dxa"/>
          </w:tcPr>
          <w:p w:rsidR="005D43A3" w:rsidRPr="004030BD" w:rsidRDefault="005D43A3" w:rsidP="00361572">
            <w:pPr>
              <w:ind w:right="15" w:firstLine="198"/>
              <w:rPr>
                <w:rFonts w:ascii="Arial" w:hAnsi="Arial" w:cs="Arial"/>
                <w:vertAlign w:val="superscript"/>
              </w:rPr>
            </w:pPr>
            <w:r w:rsidRPr="004030BD">
              <w:rPr>
                <w:rFonts w:ascii="Arial" w:hAnsi="Arial" w:cs="Arial"/>
              </w:rPr>
              <w:t>1,83</w:t>
            </w:r>
            <w:r w:rsidRPr="004030BD">
              <w:rPr>
                <w:rFonts w:ascii="Arial" w:hAnsi="Arial" w:cs="Arial"/>
                <w:vertAlign w:val="superscript"/>
              </w:rPr>
              <w:t>ns</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0,12</w:t>
            </w:r>
            <w:r w:rsidRPr="004030BD">
              <w:rPr>
                <w:rFonts w:ascii="Arial" w:hAnsi="Arial" w:cs="Arial"/>
                <w:vertAlign w:val="superscript"/>
              </w:rPr>
              <w:t>ns</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28,01</w:t>
            </w:r>
            <w:r w:rsidRPr="004030BD">
              <w:rPr>
                <w:rFonts w:ascii="Arial" w:hAnsi="Arial" w:cs="Arial"/>
                <w:vertAlign w:val="superscript"/>
              </w:rPr>
              <w:t>ns</w:t>
            </w:r>
          </w:p>
        </w:tc>
        <w:tc>
          <w:tcPr>
            <w:tcW w:w="1280" w:type="dxa"/>
          </w:tcPr>
          <w:p w:rsidR="005D43A3" w:rsidRPr="004030BD" w:rsidRDefault="005D43A3" w:rsidP="00361572">
            <w:pPr>
              <w:ind w:firstLine="185"/>
              <w:rPr>
                <w:rFonts w:ascii="Arial" w:hAnsi="Arial" w:cs="Arial"/>
              </w:rPr>
            </w:pPr>
            <w:r w:rsidRPr="004030BD">
              <w:rPr>
                <w:rFonts w:ascii="Arial" w:hAnsi="Arial" w:cs="Arial"/>
              </w:rPr>
              <w:t>1464</w:t>
            </w:r>
            <w:r w:rsidRPr="004030BD">
              <w:rPr>
                <w:rFonts w:ascii="Arial" w:hAnsi="Arial" w:cs="Arial"/>
                <w:vertAlign w:val="superscript"/>
              </w:rPr>
              <w:t xml:space="preserve"> ns</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39</w:t>
            </w:r>
            <w:r w:rsidRPr="004030BD">
              <w:rPr>
                <w:rFonts w:ascii="Arial" w:hAnsi="Arial" w:cs="Arial"/>
                <w:vertAlign w:val="superscript"/>
              </w:rPr>
              <w:t xml:space="preserve"> ns</w:t>
            </w:r>
          </w:p>
        </w:tc>
      </w:tr>
      <w:tr w:rsidR="004030BD" w:rsidRPr="004030BD" w:rsidTr="00B74DB4">
        <w:trPr>
          <w:trHeight w:val="283"/>
          <w:jc w:val="center"/>
        </w:trPr>
        <w:tc>
          <w:tcPr>
            <w:tcW w:w="2599" w:type="dxa"/>
          </w:tcPr>
          <w:p w:rsidR="005D43A3" w:rsidRPr="004030BD" w:rsidRDefault="005D43A3" w:rsidP="00DB3486">
            <w:pPr>
              <w:rPr>
                <w:rFonts w:ascii="Arial" w:hAnsi="Arial" w:cs="Arial"/>
                <w:lang w:val="pt-BR"/>
              </w:rPr>
            </w:pPr>
            <w:r w:rsidRPr="004030BD">
              <w:rPr>
                <w:rFonts w:ascii="Arial" w:hAnsi="Arial" w:cs="Arial"/>
                <w:lang w:val="pt-BR"/>
              </w:rPr>
              <w:t>Volume</w:t>
            </w:r>
            <w:r w:rsidR="00DB3486" w:rsidRPr="004030BD">
              <w:rPr>
                <w:rFonts w:ascii="Arial" w:hAnsi="Arial" w:cs="Arial"/>
                <w:lang w:val="pt-BR"/>
              </w:rPr>
              <w:t xml:space="preserve"> de solo</w:t>
            </w:r>
            <w:r w:rsidRPr="004030BD">
              <w:rPr>
                <w:rFonts w:ascii="Arial" w:hAnsi="Arial" w:cs="Arial"/>
                <w:lang w:val="pt-BR"/>
              </w:rPr>
              <w:t xml:space="preserve"> (V)</w:t>
            </w:r>
          </w:p>
        </w:tc>
        <w:tc>
          <w:tcPr>
            <w:tcW w:w="640" w:type="dxa"/>
          </w:tcPr>
          <w:p w:rsidR="005D43A3" w:rsidRPr="004030BD" w:rsidRDefault="006F3A82" w:rsidP="00361572">
            <w:pPr>
              <w:jc w:val="center"/>
              <w:rPr>
                <w:rFonts w:ascii="Arial" w:hAnsi="Arial" w:cs="Arial"/>
              </w:rPr>
            </w:pPr>
            <w:r w:rsidRPr="004030BD">
              <w:rPr>
                <w:rFonts w:ascii="Arial" w:hAnsi="Arial" w:cs="Arial"/>
              </w:rPr>
              <w:t>1</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451,00**</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3,15*</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74,81**</w:t>
            </w:r>
          </w:p>
        </w:tc>
        <w:tc>
          <w:tcPr>
            <w:tcW w:w="1280" w:type="dxa"/>
          </w:tcPr>
          <w:p w:rsidR="005D43A3" w:rsidRPr="004030BD" w:rsidRDefault="005D43A3" w:rsidP="00361572">
            <w:pPr>
              <w:ind w:firstLine="185"/>
              <w:rPr>
                <w:rFonts w:ascii="Arial" w:hAnsi="Arial" w:cs="Arial"/>
              </w:rPr>
            </w:pPr>
            <w:r w:rsidRPr="004030BD">
              <w:rPr>
                <w:rFonts w:ascii="Arial" w:hAnsi="Arial" w:cs="Arial"/>
              </w:rPr>
              <w:t>3299</w:t>
            </w:r>
            <w:r w:rsidRPr="004030BD">
              <w:rPr>
                <w:rFonts w:ascii="Arial" w:hAnsi="Arial" w:cs="Arial"/>
                <w:vertAlign w:val="superscript"/>
              </w:rPr>
              <w:t xml:space="preserve"> ns</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427</w:t>
            </w:r>
            <w:r w:rsidRPr="004030BD">
              <w:rPr>
                <w:rFonts w:ascii="Arial" w:hAnsi="Arial" w:cs="Arial"/>
                <w:vertAlign w:val="superscript"/>
              </w:rPr>
              <w:t xml:space="preserve"> ns</w:t>
            </w:r>
          </w:p>
        </w:tc>
      </w:tr>
      <w:tr w:rsidR="004030BD" w:rsidRPr="004030BD" w:rsidTr="00B74DB4">
        <w:trPr>
          <w:trHeight w:val="283"/>
          <w:jc w:val="center"/>
        </w:trPr>
        <w:tc>
          <w:tcPr>
            <w:tcW w:w="2599" w:type="dxa"/>
          </w:tcPr>
          <w:p w:rsidR="005D43A3" w:rsidRPr="004030BD" w:rsidRDefault="005D43A3" w:rsidP="00361572">
            <w:pPr>
              <w:rPr>
                <w:rFonts w:ascii="Arial" w:hAnsi="Arial" w:cs="Arial"/>
                <w:lang w:val="pt-BR"/>
              </w:rPr>
            </w:pPr>
            <w:r w:rsidRPr="004030BD">
              <w:rPr>
                <w:rFonts w:ascii="Arial" w:hAnsi="Arial" w:cs="Arial"/>
                <w:lang w:val="pt-BR"/>
              </w:rPr>
              <w:t>Interação B*S</w:t>
            </w:r>
          </w:p>
        </w:tc>
        <w:tc>
          <w:tcPr>
            <w:tcW w:w="640" w:type="dxa"/>
          </w:tcPr>
          <w:p w:rsidR="005D43A3" w:rsidRPr="004030BD" w:rsidRDefault="006F3A82" w:rsidP="00361572">
            <w:pPr>
              <w:jc w:val="center"/>
              <w:rPr>
                <w:rFonts w:ascii="Arial" w:hAnsi="Arial" w:cs="Arial"/>
              </w:rPr>
            </w:pPr>
            <w:r w:rsidRPr="004030BD">
              <w:rPr>
                <w:rFonts w:ascii="Arial" w:hAnsi="Arial" w:cs="Arial"/>
              </w:rPr>
              <w:t>4</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262,75**</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0,82**</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11,93</w:t>
            </w:r>
            <w:r w:rsidRPr="004030BD">
              <w:rPr>
                <w:rFonts w:ascii="Arial" w:hAnsi="Arial" w:cs="Arial"/>
                <w:vertAlign w:val="superscript"/>
              </w:rPr>
              <w:t xml:space="preserve"> ns</w:t>
            </w:r>
          </w:p>
        </w:tc>
        <w:tc>
          <w:tcPr>
            <w:tcW w:w="1280" w:type="dxa"/>
          </w:tcPr>
          <w:p w:rsidR="005D43A3" w:rsidRPr="004030BD" w:rsidRDefault="005D43A3" w:rsidP="00361572">
            <w:pPr>
              <w:ind w:firstLine="185"/>
              <w:rPr>
                <w:rFonts w:ascii="Arial" w:hAnsi="Arial" w:cs="Arial"/>
              </w:rPr>
            </w:pPr>
            <w:r w:rsidRPr="004030BD">
              <w:rPr>
                <w:rFonts w:ascii="Arial" w:hAnsi="Arial" w:cs="Arial"/>
              </w:rPr>
              <w:t>9254*</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346</w:t>
            </w:r>
            <w:r w:rsidRPr="004030BD">
              <w:rPr>
                <w:rFonts w:ascii="Arial" w:hAnsi="Arial" w:cs="Arial"/>
                <w:vertAlign w:val="superscript"/>
              </w:rPr>
              <w:t xml:space="preserve"> ns</w:t>
            </w:r>
          </w:p>
        </w:tc>
      </w:tr>
      <w:tr w:rsidR="004030BD" w:rsidRPr="004030BD" w:rsidTr="00B74DB4">
        <w:trPr>
          <w:trHeight w:val="283"/>
          <w:jc w:val="center"/>
        </w:trPr>
        <w:tc>
          <w:tcPr>
            <w:tcW w:w="2599" w:type="dxa"/>
          </w:tcPr>
          <w:p w:rsidR="005D43A3" w:rsidRPr="004030BD" w:rsidRDefault="005D43A3" w:rsidP="00361572">
            <w:pPr>
              <w:rPr>
                <w:rFonts w:ascii="Arial" w:hAnsi="Arial" w:cs="Arial"/>
                <w:lang w:val="pt-BR"/>
              </w:rPr>
            </w:pPr>
            <w:r w:rsidRPr="004030BD">
              <w:rPr>
                <w:rFonts w:ascii="Arial" w:hAnsi="Arial" w:cs="Arial"/>
                <w:lang w:val="pt-BR"/>
              </w:rPr>
              <w:t>Interação B*V</w:t>
            </w:r>
          </w:p>
        </w:tc>
        <w:tc>
          <w:tcPr>
            <w:tcW w:w="640" w:type="dxa"/>
          </w:tcPr>
          <w:p w:rsidR="005D43A3" w:rsidRPr="004030BD" w:rsidRDefault="006F3A82" w:rsidP="00361572">
            <w:pPr>
              <w:jc w:val="center"/>
              <w:rPr>
                <w:rFonts w:ascii="Arial" w:hAnsi="Arial" w:cs="Arial"/>
              </w:rPr>
            </w:pPr>
            <w:r w:rsidRPr="004030BD">
              <w:rPr>
                <w:rFonts w:ascii="Arial" w:hAnsi="Arial" w:cs="Arial"/>
              </w:rPr>
              <w:t>4</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134,75**</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0,84**</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9,73</w:t>
            </w:r>
            <w:r w:rsidRPr="004030BD">
              <w:rPr>
                <w:rFonts w:ascii="Arial" w:hAnsi="Arial" w:cs="Arial"/>
                <w:vertAlign w:val="superscript"/>
              </w:rPr>
              <w:t xml:space="preserve"> ns</w:t>
            </w:r>
          </w:p>
        </w:tc>
        <w:tc>
          <w:tcPr>
            <w:tcW w:w="1280" w:type="dxa"/>
          </w:tcPr>
          <w:p w:rsidR="005D43A3" w:rsidRPr="004030BD" w:rsidRDefault="005D43A3" w:rsidP="00361572">
            <w:pPr>
              <w:ind w:firstLine="185"/>
              <w:rPr>
                <w:rFonts w:ascii="Arial" w:hAnsi="Arial" w:cs="Arial"/>
              </w:rPr>
            </w:pPr>
            <w:r w:rsidRPr="004030BD">
              <w:rPr>
                <w:rFonts w:ascii="Arial" w:hAnsi="Arial" w:cs="Arial"/>
              </w:rPr>
              <w:t>11528**</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8036**</w:t>
            </w:r>
          </w:p>
        </w:tc>
      </w:tr>
      <w:tr w:rsidR="004030BD" w:rsidRPr="004030BD" w:rsidTr="00B74DB4">
        <w:trPr>
          <w:trHeight w:val="283"/>
          <w:jc w:val="center"/>
        </w:trPr>
        <w:tc>
          <w:tcPr>
            <w:tcW w:w="2599" w:type="dxa"/>
          </w:tcPr>
          <w:p w:rsidR="005D43A3" w:rsidRPr="004030BD" w:rsidRDefault="005D43A3" w:rsidP="00361572">
            <w:pPr>
              <w:rPr>
                <w:rFonts w:ascii="Arial" w:hAnsi="Arial" w:cs="Arial"/>
                <w:lang w:val="pt-BR"/>
              </w:rPr>
            </w:pPr>
            <w:r w:rsidRPr="004030BD">
              <w:rPr>
                <w:rFonts w:ascii="Arial" w:hAnsi="Arial" w:cs="Arial"/>
                <w:lang w:val="pt-BR"/>
              </w:rPr>
              <w:t>Interação S*V</w:t>
            </w:r>
          </w:p>
        </w:tc>
        <w:tc>
          <w:tcPr>
            <w:tcW w:w="640" w:type="dxa"/>
          </w:tcPr>
          <w:p w:rsidR="005D43A3" w:rsidRPr="004030BD" w:rsidRDefault="006F3A82" w:rsidP="00361572">
            <w:pPr>
              <w:jc w:val="center"/>
              <w:rPr>
                <w:rFonts w:ascii="Arial" w:hAnsi="Arial" w:cs="Arial"/>
              </w:rPr>
            </w:pPr>
            <w:r w:rsidRPr="004030BD">
              <w:rPr>
                <w:rFonts w:ascii="Arial" w:hAnsi="Arial" w:cs="Arial"/>
              </w:rPr>
              <w:t>1</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119,00*</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0,11</w:t>
            </w:r>
            <w:r w:rsidRPr="004030BD">
              <w:rPr>
                <w:rFonts w:ascii="Arial" w:hAnsi="Arial" w:cs="Arial"/>
                <w:vertAlign w:val="superscript"/>
              </w:rPr>
              <w:t>ns</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30,81*</w:t>
            </w:r>
          </w:p>
        </w:tc>
        <w:tc>
          <w:tcPr>
            <w:tcW w:w="1280" w:type="dxa"/>
          </w:tcPr>
          <w:p w:rsidR="005D43A3" w:rsidRPr="004030BD" w:rsidRDefault="005D43A3" w:rsidP="00361572">
            <w:pPr>
              <w:ind w:firstLine="185"/>
              <w:rPr>
                <w:rFonts w:ascii="Arial" w:hAnsi="Arial" w:cs="Arial"/>
              </w:rPr>
            </w:pPr>
            <w:r w:rsidRPr="004030BD">
              <w:rPr>
                <w:rFonts w:ascii="Arial" w:hAnsi="Arial" w:cs="Arial"/>
              </w:rPr>
              <w:t>2543</w:t>
            </w:r>
            <w:r w:rsidRPr="004030BD">
              <w:rPr>
                <w:rFonts w:ascii="Arial" w:hAnsi="Arial" w:cs="Arial"/>
                <w:vertAlign w:val="superscript"/>
              </w:rPr>
              <w:t xml:space="preserve"> ns</w:t>
            </w:r>
          </w:p>
        </w:tc>
        <w:tc>
          <w:tcPr>
            <w:tcW w:w="1280" w:type="dxa"/>
            <w:gridSpan w:val="2"/>
          </w:tcPr>
          <w:p w:rsidR="005D43A3" w:rsidRPr="004030BD" w:rsidRDefault="005D43A3" w:rsidP="00361572">
            <w:pPr>
              <w:ind w:firstLine="39"/>
              <w:rPr>
                <w:rFonts w:ascii="Arial" w:hAnsi="Arial" w:cs="Arial"/>
              </w:rPr>
            </w:pPr>
            <w:r w:rsidRPr="004030BD">
              <w:rPr>
                <w:rFonts w:ascii="Arial" w:hAnsi="Arial" w:cs="Arial"/>
              </w:rPr>
              <w:t>2056</w:t>
            </w:r>
            <w:r w:rsidRPr="004030BD">
              <w:rPr>
                <w:rFonts w:ascii="Arial" w:hAnsi="Arial" w:cs="Arial"/>
                <w:vertAlign w:val="superscript"/>
              </w:rPr>
              <w:t xml:space="preserve"> ns</w:t>
            </w:r>
          </w:p>
        </w:tc>
      </w:tr>
      <w:tr w:rsidR="004030BD" w:rsidRPr="004030BD" w:rsidTr="00B74DB4">
        <w:trPr>
          <w:trHeight w:val="283"/>
          <w:jc w:val="center"/>
        </w:trPr>
        <w:tc>
          <w:tcPr>
            <w:tcW w:w="2599" w:type="dxa"/>
          </w:tcPr>
          <w:p w:rsidR="005D43A3" w:rsidRPr="004030BD" w:rsidRDefault="005D43A3" w:rsidP="00361572">
            <w:pPr>
              <w:rPr>
                <w:rFonts w:ascii="Arial" w:hAnsi="Arial" w:cs="Arial"/>
                <w:lang w:val="pt-BR"/>
              </w:rPr>
            </w:pPr>
            <w:r w:rsidRPr="004030BD">
              <w:rPr>
                <w:rFonts w:ascii="Arial" w:hAnsi="Arial" w:cs="Arial"/>
                <w:lang w:val="pt-BR"/>
              </w:rPr>
              <w:t>Interação NB*S*V</w:t>
            </w:r>
          </w:p>
        </w:tc>
        <w:tc>
          <w:tcPr>
            <w:tcW w:w="640" w:type="dxa"/>
          </w:tcPr>
          <w:p w:rsidR="005D43A3" w:rsidRPr="004030BD" w:rsidRDefault="006F3A82" w:rsidP="00361572">
            <w:pPr>
              <w:jc w:val="center"/>
              <w:rPr>
                <w:rFonts w:ascii="Arial" w:hAnsi="Arial" w:cs="Arial"/>
              </w:rPr>
            </w:pPr>
            <w:r w:rsidRPr="004030BD">
              <w:rPr>
                <w:rFonts w:ascii="Arial" w:hAnsi="Arial" w:cs="Arial"/>
              </w:rPr>
              <w:t>4</w:t>
            </w:r>
          </w:p>
        </w:tc>
        <w:tc>
          <w:tcPr>
            <w:tcW w:w="1280" w:type="dxa"/>
          </w:tcPr>
          <w:p w:rsidR="005D43A3" w:rsidRPr="004030BD" w:rsidRDefault="005D43A3" w:rsidP="00361572">
            <w:pPr>
              <w:ind w:right="15" w:firstLine="198"/>
              <w:rPr>
                <w:rFonts w:ascii="Arial" w:hAnsi="Arial" w:cs="Arial"/>
              </w:rPr>
            </w:pPr>
            <w:r w:rsidRPr="004030BD">
              <w:rPr>
                <w:rFonts w:ascii="Arial" w:hAnsi="Arial" w:cs="Arial"/>
              </w:rPr>
              <w:t>118,29**</w:t>
            </w:r>
          </w:p>
        </w:tc>
        <w:tc>
          <w:tcPr>
            <w:tcW w:w="1280" w:type="dxa"/>
          </w:tcPr>
          <w:p w:rsidR="005D43A3" w:rsidRPr="004030BD" w:rsidRDefault="005D43A3" w:rsidP="00361572">
            <w:pPr>
              <w:tabs>
                <w:tab w:val="left" w:pos="296"/>
              </w:tabs>
              <w:ind w:firstLine="194"/>
              <w:rPr>
                <w:rFonts w:ascii="Arial" w:hAnsi="Arial" w:cs="Arial"/>
              </w:rPr>
            </w:pPr>
            <w:r w:rsidRPr="004030BD">
              <w:rPr>
                <w:rFonts w:ascii="Arial" w:hAnsi="Arial" w:cs="Arial"/>
              </w:rPr>
              <w:t>1,33**</w:t>
            </w:r>
          </w:p>
        </w:tc>
        <w:tc>
          <w:tcPr>
            <w:tcW w:w="1280" w:type="dxa"/>
          </w:tcPr>
          <w:p w:rsidR="005D43A3" w:rsidRPr="004030BD" w:rsidRDefault="005D43A3" w:rsidP="00361572">
            <w:pPr>
              <w:ind w:firstLine="190"/>
              <w:jc w:val="center"/>
              <w:rPr>
                <w:rFonts w:ascii="Arial" w:hAnsi="Arial" w:cs="Arial"/>
              </w:rPr>
            </w:pPr>
            <w:r w:rsidRPr="004030BD">
              <w:rPr>
                <w:rFonts w:ascii="Arial" w:hAnsi="Arial" w:cs="Arial"/>
              </w:rPr>
              <w:t>11,40</w:t>
            </w:r>
            <w:r w:rsidRPr="004030BD">
              <w:rPr>
                <w:rFonts w:ascii="Arial" w:hAnsi="Arial" w:cs="Arial"/>
                <w:vertAlign w:val="superscript"/>
              </w:rPr>
              <w:t xml:space="preserve"> ns</w:t>
            </w:r>
          </w:p>
        </w:tc>
        <w:tc>
          <w:tcPr>
            <w:tcW w:w="1280" w:type="dxa"/>
          </w:tcPr>
          <w:p w:rsidR="005D43A3" w:rsidRPr="004030BD" w:rsidRDefault="005D43A3" w:rsidP="00361572">
            <w:pPr>
              <w:ind w:firstLine="185"/>
              <w:rPr>
                <w:rFonts w:ascii="Arial" w:hAnsi="Arial" w:cs="Arial"/>
              </w:rPr>
            </w:pPr>
            <w:r w:rsidRPr="004030BD">
              <w:rPr>
                <w:rFonts w:ascii="Arial" w:hAnsi="Arial" w:cs="Arial"/>
              </w:rPr>
              <w:t>8074,71*</w:t>
            </w:r>
          </w:p>
        </w:tc>
        <w:tc>
          <w:tcPr>
            <w:tcW w:w="1280" w:type="dxa"/>
            <w:gridSpan w:val="2"/>
          </w:tcPr>
          <w:p w:rsidR="005D43A3" w:rsidRPr="004030BD" w:rsidRDefault="005D43A3" w:rsidP="00361572">
            <w:pPr>
              <w:rPr>
                <w:rFonts w:ascii="Arial" w:hAnsi="Arial" w:cs="Arial"/>
              </w:rPr>
            </w:pPr>
            <w:r w:rsidRPr="004030BD">
              <w:rPr>
                <w:rFonts w:ascii="Arial" w:hAnsi="Arial" w:cs="Arial"/>
              </w:rPr>
              <w:t>5300**</w:t>
            </w:r>
          </w:p>
        </w:tc>
      </w:tr>
      <w:tr w:rsidR="004030BD" w:rsidRPr="004030BD" w:rsidTr="00B74DB4">
        <w:trPr>
          <w:trHeight w:val="283"/>
          <w:jc w:val="center"/>
        </w:trPr>
        <w:tc>
          <w:tcPr>
            <w:tcW w:w="2599" w:type="dxa"/>
            <w:tcBorders>
              <w:top w:val="nil"/>
              <w:left w:val="nil"/>
              <w:bottom w:val="single" w:sz="4" w:space="0" w:color="auto"/>
              <w:right w:val="nil"/>
            </w:tcBorders>
          </w:tcPr>
          <w:p w:rsidR="005D43A3" w:rsidRPr="004030BD" w:rsidRDefault="005D43A3" w:rsidP="00361572">
            <w:pPr>
              <w:rPr>
                <w:rFonts w:ascii="Arial" w:hAnsi="Arial" w:cs="Arial"/>
                <w:lang w:val="pt-BR"/>
              </w:rPr>
            </w:pPr>
            <w:r w:rsidRPr="004030BD">
              <w:rPr>
                <w:rFonts w:ascii="Arial" w:hAnsi="Arial" w:cs="Arial"/>
                <w:lang w:val="pt-BR"/>
              </w:rPr>
              <w:t>Resíduo</w:t>
            </w:r>
          </w:p>
        </w:tc>
        <w:tc>
          <w:tcPr>
            <w:tcW w:w="640" w:type="dxa"/>
            <w:tcBorders>
              <w:top w:val="nil"/>
              <w:left w:val="nil"/>
              <w:bottom w:val="single" w:sz="4" w:space="0" w:color="auto"/>
              <w:right w:val="nil"/>
            </w:tcBorders>
          </w:tcPr>
          <w:p w:rsidR="005D43A3" w:rsidRPr="004030BD" w:rsidRDefault="006F3A82" w:rsidP="00361572">
            <w:pPr>
              <w:jc w:val="center"/>
              <w:rPr>
                <w:rFonts w:ascii="Arial" w:hAnsi="Arial" w:cs="Arial"/>
              </w:rPr>
            </w:pPr>
            <w:r w:rsidRPr="004030BD">
              <w:rPr>
                <w:rFonts w:ascii="Arial" w:hAnsi="Arial" w:cs="Arial"/>
              </w:rPr>
              <w:t>38</w:t>
            </w:r>
          </w:p>
        </w:tc>
        <w:tc>
          <w:tcPr>
            <w:tcW w:w="1280" w:type="dxa"/>
            <w:tcBorders>
              <w:left w:val="nil"/>
              <w:bottom w:val="single" w:sz="4" w:space="0" w:color="auto"/>
              <w:right w:val="nil"/>
            </w:tcBorders>
          </w:tcPr>
          <w:p w:rsidR="005D43A3" w:rsidRPr="004030BD" w:rsidRDefault="005D43A3" w:rsidP="00361572">
            <w:pPr>
              <w:tabs>
                <w:tab w:val="left" w:pos="765"/>
              </w:tabs>
              <w:ind w:right="15" w:firstLine="198"/>
              <w:rPr>
                <w:rFonts w:ascii="Arial" w:hAnsi="Arial" w:cs="Arial"/>
              </w:rPr>
            </w:pPr>
            <w:r w:rsidRPr="004030BD">
              <w:rPr>
                <w:rFonts w:ascii="Arial" w:hAnsi="Arial" w:cs="Arial"/>
              </w:rPr>
              <w:t>20,04</w:t>
            </w:r>
          </w:p>
        </w:tc>
        <w:tc>
          <w:tcPr>
            <w:tcW w:w="1280" w:type="dxa"/>
            <w:tcBorders>
              <w:left w:val="nil"/>
              <w:bottom w:val="single" w:sz="4" w:space="0" w:color="auto"/>
              <w:right w:val="nil"/>
            </w:tcBorders>
          </w:tcPr>
          <w:p w:rsidR="005D43A3" w:rsidRPr="004030BD" w:rsidRDefault="005D43A3" w:rsidP="00361572">
            <w:pPr>
              <w:tabs>
                <w:tab w:val="left" w:pos="296"/>
              </w:tabs>
              <w:ind w:firstLine="194"/>
              <w:rPr>
                <w:rFonts w:ascii="Arial" w:hAnsi="Arial" w:cs="Arial"/>
              </w:rPr>
            </w:pPr>
            <w:r w:rsidRPr="004030BD">
              <w:rPr>
                <w:rFonts w:ascii="Arial" w:hAnsi="Arial" w:cs="Arial"/>
              </w:rPr>
              <w:t>0,05</w:t>
            </w:r>
          </w:p>
        </w:tc>
        <w:tc>
          <w:tcPr>
            <w:tcW w:w="1280" w:type="dxa"/>
            <w:tcBorders>
              <w:left w:val="nil"/>
              <w:bottom w:val="single" w:sz="4" w:space="0" w:color="auto"/>
              <w:right w:val="nil"/>
            </w:tcBorders>
          </w:tcPr>
          <w:p w:rsidR="005D43A3" w:rsidRPr="004030BD" w:rsidRDefault="005D43A3" w:rsidP="00361572">
            <w:pPr>
              <w:ind w:firstLine="190"/>
              <w:jc w:val="center"/>
              <w:rPr>
                <w:rFonts w:ascii="Arial" w:hAnsi="Arial" w:cs="Arial"/>
              </w:rPr>
            </w:pPr>
            <w:r w:rsidRPr="004030BD">
              <w:rPr>
                <w:rFonts w:ascii="Arial" w:hAnsi="Arial" w:cs="Arial"/>
              </w:rPr>
              <w:t>7,09</w:t>
            </w:r>
          </w:p>
        </w:tc>
        <w:tc>
          <w:tcPr>
            <w:tcW w:w="1280" w:type="dxa"/>
            <w:tcBorders>
              <w:left w:val="nil"/>
              <w:bottom w:val="single" w:sz="4" w:space="0" w:color="auto"/>
              <w:right w:val="nil"/>
            </w:tcBorders>
          </w:tcPr>
          <w:p w:rsidR="005D43A3" w:rsidRPr="004030BD" w:rsidRDefault="005D43A3" w:rsidP="00361572">
            <w:pPr>
              <w:ind w:firstLine="185"/>
              <w:rPr>
                <w:rFonts w:ascii="Arial" w:hAnsi="Arial" w:cs="Arial"/>
              </w:rPr>
            </w:pPr>
            <w:r w:rsidRPr="004030BD">
              <w:rPr>
                <w:rFonts w:ascii="Arial" w:hAnsi="Arial" w:cs="Arial"/>
              </w:rPr>
              <w:t>2797,56</w:t>
            </w:r>
          </w:p>
        </w:tc>
        <w:tc>
          <w:tcPr>
            <w:tcW w:w="1280" w:type="dxa"/>
            <w:gridSpan w:val="2"/>
            <w:tcBorders>
              <w:left w:val="nil"/>
              <w:bottom w:val="single" w:sz="4" w:space="0" w:color="auto"/>
              <w:right w:val="nil"/>
            </w:tcBorders>
          </w:tcPr>
          <w:p w:rsidR="005D43A3" w:rsidRPr="004030BD" w:rsidRDefault="005D43A3" w:rsidP="00361572">
            <w:pPr>
              <w:ind w:firstLine="39"/>
              <w:rPr>
                <w:rFonts w:ascii="Arial" w:hAnsi="Arial" w:cs="Arial"/>
              </w:rPr>
            </w:pPr>
            <w:r w:rsidRPr="004030BD">
              <w:rPr>
                <w:rFonts w:ascii="Arial" w:hAnsi="Arial" w:cs="Arial"/>
              </w:rPr>
              <w:t>591</w:t>
            </w:r>
          </w:p>
        </w:tc>
      </w:tr>
      <w:tr w:rsidR="004030BD" w:rsidRPr="004030BD" w:rsidTr="00B74DB4">
        <w:trPr>
          <w:trHeight w:val="283"/>
          <w:jc w:val="center"/>
        </w:trPr>
        <w:tc>
          <w:tcPr>
            <w:tcW w:w="2599" w:type="dxa"/>
            <w:tcBorders>
              <w:top w:val="single" w:sz="4" w:space="0" w:color="auto"/>
              <w:left w:val="nil"/>
              <w:bottom w:val="single" w:sz="4" w:space="0" w:color="auto"/>
              <w:right w:val="nil"/>
            </w:tcBorders>
          </w:tcPr>
          <w:p w:rsidR="005D43A3" w:rsidRPr="004030BD" w:rsidRDefault="005D43A3" w:rsidP="00361572">
            <w:pPr>
              <w:rPr>
                <w:rFonts w:ascii="Arial" w:hAnsi="Arial" w:cs="Arial"/>
                <w:lang w:val="pt-BR"/>
              </w:rPr>
            </w:pPr>
            <w:r w:rsidRPr="004030BD">
              <w:rPr>
                <w:rFonts w:ascii="Arial" w:hAnsi="Arial" w:cs="Arial"/>
                <w:lang w:val="pt-BR"/>
              </w:rPr>
              <w:t>CV (%)</w:t>
            </w:r>
          </w:p>
        </w:tc>
        <w:tc>
          <w:tcPr>
            <w:tcW w:w="640" w:type="dxa"/>
            <w:tcBorders>
              <w:top w:val="single" w:sz="4" w:space="0" w:color="auto"/>
              <w:left w:val="nil"/>
              <w:bottom w:val="single" w:sz="4" w:space="0" w:color="auto"/>
              <w:right w:val="nil"/>
            </w:tcBorders>
          </w:tcPr>
          <w:p w:rsidR="005D43A3" w:rsidRPr="004030BD" w:rsidRDefault="005D43A3" w:rsidP="00361572">
            <w:pPr>
              <w:rPr>
                <w:rFonts w:ascii="Arial" w:hAnsi="Arial" w:cs="Arial"/>
                <w:lang w:val="pt-BR"/>
              </w:rPr>
            </w:pPr>
          </w:p>
        </w:tc>
        <w:tc>
          <w:tcPr>
            <w:tcW w:w="1280" w:type="dxa"/>
            <w:tcBorders>
              <w:top w:val="single" w:sz="4" w:space="0" w:color="auto"/>
              <w:left w:val="nil"/>
              <w:bottom w:val="single" w:sz="4" w:space="0" w:color="auto"/>
              <w:right w:val="nil"/>
            </w:tcBorders>
          </w:tcPr>
          <w:p w:rsidR="005D43A3" w:rsidRPr="004030BD" w:rsidRDefault="005D43A3" w:rsidP="00361572">
            <w:pPr>
              <w:tabs>
                <w:tab w:val="left" w:pos="765"/>
              </w:tabs>
              <w:ind w:right="15" w:firstLine="198"/>
              <w:rPr>
                <w:rFonts w:ascii="Arial" w:hAnsi="Arial" w:cs="Arial"/>
                <w:lang w:val="pt-BR"/>
              </w:rPr>
            </w:pPr>
            <w:r w:rsidRPr="004030BD">
              <w:rPr>
                <w:rFonts w:ascii="Arial" w:hAnsi="Arial" w:cs="Arial"/>
                <w:lang w:val="pt-BR"/>
              </w:rPr>
              <w:t>14,75</w:t>
            </w:r>
          </w:p>
        </w:tc>
        <w:tc>
          <w:tcPr>
            <w:tcW w:w="1280" w:type="dxa"/>
            <w:tcBorders>
              <w:top w:val="single" w:sz="4" w:space="0" w:color="auto"/>
              <w:left w:val="nil"/>
              <w:bottom w:val="single" w:sz="4" w:space="0" w:color="auto"/>
              <w:right w:val="nil"/>
            </w:tcBorders>
          </w:tcPr>
          <w:p w:rsidR="005D43A3" w:rsidRPr="004030BD" w:rsidRDefault="005D43A3" w:rsidP="00361572">
            <w:pPr>
              <w:tabs>
                <w:tab w:val="left" w:pos="296"/>
              </w:tabs>
              <w:ind w:firstLine="194"/>
              <w:rPr>
                <w:rFonts w:ascii="Arial" w:hAnsi="Arial" w:cs="Arial"/>
                <w:lang w:val="pt-BR"/>
              </w:rPr>
            </w:pPr>
            <w:r w:rsidRPr="004030BD">
              <w:rPr>
                <w:rFonts w:ascii="Arial" w:hAnsi="Arial" w:cs="Arial"/>
                <w:lang w:val="pt-BR"/>
              </w:rPr>
              <w:t>6,73</w:t>
            </w:r>
          </w:p>
        </w:tc>
        <w:tc>
          <w:tcPr>
            <w:tcW w:w="1280" w:type="dxa"/>
            <w:tcBorders>
              <w:top w:val="single" w:sz="4" w:space="0" w:color="auto"/>
              <w:left w:val="nil"/>
              <w:bottom w:val="single" w:sz="4" w:space="0" w:color="auto"/>
              <w:right w:val="nil"/>
            </w:tcBorders>
          </w:tcPr>
          <w:p w:rsidR="005D43A3" w:rsidRPr="004030BD" w:rsidRDefault="005D43A3" w:rsidP="00361572">
            <w:pPr>
              <w:ind w:firstLine="190"/>
              <w:jc w:val="center"/>
              <w:rPr>
                <w:rFonts w:ascii="Arial" w:hAnsi="Arial" w:cs="Arial"/>
                <w:lang w:val="pt-BR"/>
              </w:rPr>
            </w:pPr>
            <w:r w:rsidRPr="004030BD">
              <w:rPr>
                <w:rFonts w:ascii="Arial" w:hAnsi="Arial" w:cs="Arial"/>
                <w:lang w:val="pt-BR"/>
              </w:rPr>
              <w:t>14,36</w:t>
            </w:r>
          </w:p>
        </w:tc>
        <w:tc>
          <w:tcPr>
            <w:tcW w:w="1280" w:type="dxa"/>
            <w:tcBorders>
              <w:top w:val="single" w:sz="4" w:space="0" w:color="auto"/>
              <w:left w:val="nil"/>
              <w:bottom w:val="single" w:sz="4" w:space="0" w:color="auto"/>
              <w:right w:val="nil"/>
            </w:tcBorders>
          </w:tcPr>
          <w:p w:rsidR="005D43A3" w:rsidRPr="004030BD" w:rsidRDefault="005D43A3" w:rsidP="00361572">
            <w:pPr>
              <w:ind w:firstLine="185"/>
              <w:rPr>
                <w:rFonts w:ascii="Arial" w:hAnsi="Arial" w:cs="Arial"/>
                <w:lang w:val="pt-BR"/>
              </w:rPr>
            </w:pPr>
            <w:r w:rsidRPr="004030BD">
              <w:rPr>
                <w:rFonts w:ascii="Arial" w:hAnsi="Arial" w:cs="Arial"/>
                <w:lang w:val="pt-BR"/>
              </w:rPr>
              <w:t>18,99</w:t>
            </w:r>
          </w:p>
        </w:tc>
        <w:tc>
          <w:tcPr>
            <w:tcW w:w="1280" w:type="dxa"/>
            <w:gridSpan w:val="2"/>
            <w:tcBorders>
              <w:top w:val="single" w:sz="4" w:space="0" w:color="auto"/>
              <w:left w:val="nil"/>
              <w:bottom w:val="single" w:sz="4" w:space="0" w:color="auto"/>
              <w:right w:val="nil"/>
            </w:tcBorders>
          </w:tcPr>
          <w:p w:rsidR="005D43A3" w:rsidRPr="004030BD" w:rsidRDefault="005D43A3" w:rsidP="00361572">
            <w:pPr>
              <w:ind w:firstLine="39"/>
              <w:rPr>
                <w:rFonts w:ascii="Arial" w:hAnsi="Arial" w:cs="Arial"/>
              </w:rPr>
            </w:pPr>
            <w:r w:rsidRPr="004030BD">
              <w:rPr>
                <w:rFonts w:ascii="Arial" w:hAnsi="Arial" w:cs="Arial"/>
              </w:rPr>
              <w:t>24,79</w:t>
            </w:r>
          </w:p>
        </w:tc>
      </w:tr>
    </w:tbl>
    <w:p w:rsidR="00AF439B" w:rsidRPr="004030BD" w:rsidRDefault="00B74DB4" w:rsidP="00D45203">
      <w:pPr>
        <w:adjustRightInd w:val="0"/>
        <w:ind w:left="284" w:right="-1"/>
        <w:jc w:val="both"/>
        <w:rPr>
          <w:rFonts w:ascii="Arial" w:hAnsi="Arial" w:cs="Arial"/>
          <w:sz w:val="18"/>
          <w:lang w:val="pt-BR"/>
        </w:rPr>
      </w:pPr>
      <w:r w:rsidRPr="004030BD">
        <w:rPr>
          <w:rFonts w:ascii="Arial" w:hAnsi="Arial" w:cs="Arial"/>
          <w:sz w:val="18"/>
          <w:lang w:val="pt-BR"/>
        </w:rPr>
        <w:t xml:space="preserve">GL - Grau de Liberdade; CV - Coeficiente de Variação; </w:t>
      </w:r>
      <w:proofErr w:type="spellStart"/>
      <w:r w:rsidRPr="004030BD">
        <w:rPr>
          <w:rFonts w:ascii="Arial" w:hAnsi="Arial" w:cs="Arial"/>
          <w:sz w:val="18"/>
          <w:lang w:val="pt-BR"/>
        </w:rPr>
        <w:t>ns</w:t>
      </w:r>
      <w:proofErr w:type="spellEnd"/>
      <w:r w:rsidRPr="004030BD">
        <w:rPr>
          <w:rFonts w:ascii="Arial" w:hAnsi="Arial" w:cs="Arial"/>
          <w:sz w:val="18"/>
          <w:lang w:val="pt-BR"/>
        </w:rPr>
        <w:t>= Não Significativo; **= ao nível de 1% de probabilidade; *= ao nível de 5% de probabilidade.</w:t>
      </w:r>
    </w:p>
    <w:p w:rsidR="00E45A61" w:rsidRPr="004030BD" w:rsidRDefault="00E45A61" w:rsidP="00361572">
      <w:pPr>
        <w:spacing w:line="480" w:lineRule="auto"/>
        <w:ind w:left="426" w:right="-506" w:hanging="426"/>
        <w:jc w:val="both"/>
        <w:rPr>
          <w:rFonts w:ascii="Arial" w:hAnsi="Arial" w:cs="Arial"/>
          <w:lang w:val="pt-BR"/>
        </w:rPr>
      </w:pPr>
    </w:p>
    <w:p w:rsidR="00D42977" w:rsidRPr="004030BD" w:rsidRDefault="00D42977" w:rsidP="00361572">
      <w:pPr>
        <w:adjustRightInd w:val="0"/>
        <w:spacing w:line="480" w:lineRule="auto"/>
        <w:ind w:firstLine="709"/>
        <w:jc w:val="both"/>
        <w:rPr>
          <w:rFonts w:ascii="Arial" w:eastAsiaTheme="minorHAnsi" w:hAnsi="Arial" w:cs="Arial"/>
          <w:lang w:val="pt-BR"/>
        </w:rPr>
      </w:pPr>
      <w:r w:rsidRPr="004030BD">
        <w:rPr>
          <w:rFonts w:ascii="Arial" w:hAnsi="Arial" w:cs="Arial"/>
          <w:lang w:val="pt-BR" w:eastAsia="pt-BR"/>
        </w:rPr>
        <w:t xml:space="preserve">A partir </w:t>
      </w:r>
      <w:r w:rsidR="003E0E40" w:rsidRPr="004030BD">
        <w:rPr>
          <w:rFonts w:ascii="Arial" w:hAnsi="Arial" w:cs="Arial"/>
          <w:lang w:val="pt-BR" w:eastAsia="pt-BR"/>
        </w:rPr>
        <w:t>das</w:t>
      </w:r>
      <w:r w:rsidRPr="004030BD">
        <w:rPr>
          <w:rFonts w:ascii="Arial" w:hAnsi="Arial" w:cs="Arial"/>
          <w:lang w:val="pt-BR" w:eastAsia="pt-BR"/>
        </w:rPr>
        <w:t xml:space="preserve"> doses </w:t>
      </w:r>
      <w:r w:rsidR="00691BCE" w:rsidRPr="004030BD">
        <w:rPr>
          <w:rFonts w:ascii="Arial" w:hAnsi="Arial" w:cs="Arial"/>
          <w:lang w:val="pt-BR" w:eastAsia="pt-BR"/>
        </w:rPr>
        <w:t xml:space="preserve">de biofertilizante </w:t>
      </w:r>
      <w:r w:rsidR="003E0E40" w:rsidRPr="004030BD">
        <w:rPr>
          <w:rFonts w:ascii="Arial" w:hAnsi="Arial" w:cs="Arial"/>
          <w:lang w:val="pt-BR" w:eastAsia="pt-BR"/>
        </w:rPr>
        <w:t>estimada</w:t>
      </w:r>
      <w:r w:rsidR="00583FAE" w:rsidRPr="004030BD">
        <w:rPr>
          <w:rFonts w:ascii="Arial" w:hAnsi="Arial" w:cs="Arial"/>
          <w:lang w:val="pt-BR" w:eastAsia="pt-BR"/>
        </w:rPr>
        <w:t>s</w:t>
      </w:r>
      <w:r w:rsidR="00691BCE" w:rsidRPr="004030BD">
        <w:rPr>
          <w:rFonts w:ascii="Arial" w:hAnsi="Arial" w:cs="Arial"/>
          <w:lang w:val="pt-BR" w:eastAsia="pt-BR"/>
        </w:rPr>
        <w:t xml:space="preserve"> de 7,2 e 5,0% correspondentes aos volumes 1 e </w:t>
      </w:r>
      <w:smartTag w:uri="urn:schemas-microsoft-com:office:smarttags" w:element="metricconverter">
        <w:smartTagPr>
          <w:attr w:name="ProductID" w:val="2 L"/>
        </w:smartTagPr>
        <w:r w:rsidR="00691BCE" w:rsidRPr="004030BD">
          <w:rPr>
            <w:rFonts w:ascii="Arial" w:hAnsi="Arial" w:cs="Arial"/>
            <w:lang w:val="pt-BR" w:eastAsia="pt-BR"/>
          </w:rPr>
          <w:t>2 L</w:t>
        </w:r>
      </w:smartTag>
      <w:r w:rsidR="00691BCE" w:rsidRPr="004030BD">
        <w:rPr>
          <w:rFonts w:ascii="Arial" w:hAnsi="Arial" w:cs="Arial"/>
          <w:lang w:val="pt-BR" w:eastAsia="pt-BR"/>
        </w:rPr>
        <w:t>, respectivamente</w:t>
      </w:r>
      <w:r w:rsidR="00583FAE" w:rsidRPr="004030BD">
        <w:rPr>
          <w:rFonts w:ascii="Arial" w:hAnsi="Arial" w:cs="Arial"/>
          <w:lang w:val="pt-BR" w:eastAsia="pt-BR"/>
        </w:rPr>
        <w:t>,</w:t>
      </w:r>
      <w:r w:rsidR="003E0E40" w:rsidRPr="004030BD">
        <w:rPr>
          <w:rFonts w:ascii="Arial" w:hAnsi="Arial" w:cs="Arial"/>
          <w:lang w:val="pt-BR" w:eastAsia="pt-BR"/>
        </w:rPr>
        <w:t xml:space="preserve"> </w:t>
      </w:r>
      <w:r w:rsidRPr="004030BD">
        <w:rPr>
          <w:rFonts w:ascii="Arial" w:hAnsi="Arial" w:cs="Arial"/>
          <w:lang w:val="pt-BR" w:eastAsia="pt-BR"/>
        </w:rPr>
        <w:t>houve efeito depressivo</w:t>
      </w:r>
      <w:r w:rsidR="00CE11B1" w:rsidRPr="004030BD">
        <w:rPr>
          <w:rFonts w:ascii="Arial" w:hAnsi="Arial" w:cs="Arial"/>
          <w:lang w:val="pt-BR" w:eastAsia="pt-BR"/>
        </w:rPr>
        <w:t xml:space="preserve"> no crescimento em altura do</w:t>
      </w:r>
      <w:r w:rsidRPr="004030BD">
        <w:rPr>
          <w:rFonts w:ascii="Arial" w:hAnsi="Arial" w:cs="Arial"/>
          <w:lang w:val="pt-BR" w:eastAsia="pt-BR"/>
        </w:rPr>
        <w:t xml:space="preserve">s </w:t>
      </w:r>
      <w:r w:rsidR="00AC2798" w:rsidRPr="004030BD">
        <w:rPr>
          <w:rFonts w:ascii="Arial" w:hAnsi="Arial" w:cs="Arial"/>
          <w:lang w:val="pt-BR" w:eastAsia="pt-BR"/>
        </w:rPr>
        <w:t>porta-enxerto</w:t>
      </w:r>
      <w:r w:rsidR="00CE11B1" w:rsidRPr="004030BD">
        <w:rPr>
          <w:rFonts w:ascii="Arial" w:hAnsi="Arial" w:cs="Arial"/>
          <w:lang w:val="pt-BR" w:eastAsia="pt-BR"/>
        </w:rPr>
        <w:t>s</w:t>
      </w:r>
      <w:r w:rsidR="00583FF3" w:rsidRPr="004030BD">
        <w:rPr>
          <w:rFonts w:ascii="Arial" w:hAnsi="Arial" w:cs="Arial"/>
          <w:lang w:val="pt-BR" w:eastAsia="pt-BR"/>
        </w:rPr>
        <w:t xml:space="preserve">, </w:t>
      </w:r>
      <w:r w:rsidR="003E0E40" w:rsidRPr="004030BD">
        <w:rPr>
          <w:rFonts w:ascii="Arial" w:hAnsi="Arial" w:cs="Arial"/>
          <w:lang w:val="pt-BR" w:eastAsia="pt-BR"/>
        </w:rPr>
        <w:t xml:space="preserve">o que pode ser </w:t>
      </w:r>
      <w:r w:rsidR="00583FF3" w:rsidRPr="004030BD">
        <w:rPr>
          <w:rFonts w:ascii="Arial" w:hAnsi="Arial" w:cs="Arial"/>
          <w:lang w:val="pt-BR" w:eastAsia="pt-BR"/>
        </w:rPr>
        <w:t xml:space="preserve">caracterizado como </w:t>
      </w:r>
      <w:proofErr w:type="spellStart"/>
      <w:r w:rsidR="0004526B" w:rsidRPr="004030BD">
        <w:rPr>
          <w:rFonts w:ascii="Arial" w:hAnsi="Arial" w:cs="Arial"/>
          <w:lang w:val="pt-BR" w:eastAsia="pt-BR"/>
        </w:rPr>
        <w:t>super</w:t>
      </w:r>
      <w:r w:rsidR="00583FF3" w:rsidRPr="004030BD">
        <w:rPr>
          <w:rFonts w:ascii="Arial" w:hAnsi="Arial" w:cs="Arial"/>
          <w:lang w:val="pt-BR" w:eastAsia="pt-BR"/>
        </w:rPr>
        <w:t>dosagem</w:t>
      </w:r>
      <w:proofErr w:type="spellEnd"/>
      <w:r w:rsidR="0004526B" w:rsidRPr="004030BD">
        <w:rPr>
          <w:rFonts w:ascii="Arial" w:hAnsi="Arial" w:cs="Arial"/>
          <w:lang w:val="pt-BR" w:eastAsia="pt-BR"/>
        </w:rPr>
        <w:t xml:space="preserve"> </w:t>
      </w:r>
      <w:r w:rsidRPr="004030BD">
        <w:rPr>
          <w:rFonts w:ascii="Arial" w:hAnsi="Arial" w:cs="Arial"/>
          <w:lang w:val="pt-BR" w:eastAsia="pt-BR"/>
        </w:rPr>
        <w:t>de biofertilizantes</w:t>
      </w:r>
      <w:r w:rsidR="0098168B" w:rsidRPr="004030BD">
        <w:rPr>
          <w:rFonts w:ascii="Arial" w:hAnsi="Arial" w:cs="Arial"/>
          <w:lang w:val="pt-BR" w:eastAsia="pt-BR"/>
        </w:rPr>
        <w:t xml:space="preserve">, </w:t>
      </w:r>
      <w:r w:rsidR="00010282" w:rsidRPr="004030BD">
        <w:rPr>
          <w:rFonts w:ascii="Arial" w:hAnsi="Arial" w:cs="Arial"/>
          <w:lang w:val="pt-BR" w:eastAsia="pt-BR"/>
        </w:rPr>
        <w:t xml:space="preserve">quando associado aos nutrientes provenientes do solo e do esterco bovino, ocasionando possíveis desordens nutricionais, reerigindo com isso o crescimento dos porta-enxertos </w:t>
      </w:r>
      <w:r w:rsidR="0098168B" w:rsidRPr="004030BD">
        <w:rPr>
          <w:rFonts w:ascii="Arial" w:hAnsi="Arial" w:cs="Arial"/>
          <w:lang w:val="pt-BR" w:eastAsia="pt-BR"/>
        </w:rPr>
        <w:t xml:space="preserve">com o aumento das </w:t>
      </w:r>
      <w:r w:rsidR="00817D64" w:rsidRPr="004030BD">
        <w:rPr>
          <w:rFonts w:ascii="Arial" w:hAnsi="Arial" w:cs="Arial"/>
          <w:lang w:val="pt-BR" w:eastAsia="pt-BR"/>
        </w:rPr>
        <w:t>dos</w:t>
      </w:r>
      <w:r w:rsidR="00691BCE" w:rsidRPr="004030BD">
        <w:rPr>
          <w:rFonts w:ascii="Arial" w:hAnsi="Arial" w:cs="Arial"/>
          <w:lang w:val="pt-BR" w:eastAsia="pt-BR"/>
        </w:rPr>
        <w:t>e</w:t>
      </w:r>
      <w:r w:rsidR="00817D64" w:rsidRPr="004030BD">
        <w:rPr>
          <w:rFonts w:ascii="Arial" w:hAnsi="Arial" w:cs="Arial"/>
          <w:lang w:val="pt-BR" w:eastAsia="pt-BR"/>
        </w:rPr>
        <w:t>s</w:t>
      </w:r>
      <w:r w:rsidR="00010282" w:rsidRPr="004030BD">
        <w:rPr>
          <w:rFonts w:ascii="Arial" w:hAnsi="Arial" w:cs="Arial"/>
          <w:lang w:val="pt-BR" w:eastAsia="pt-BR"/>
        </w:rPr>
        <w:t xml:space="preserve"> de biofertilizante</w:t>
      </w:r>
      <w:r w:rsidRPr="004030BD">
        <w:rPr>
          <w:rFonts w:ascii="Arial" w:hAnsi="Arial" w:cs="Arial"/>
          <w:lang w:val="pt-BR" w:eastAsia="pt-BR"/>
        </w:rPr>
        <w:t>.</w:t>
      </w:r>
      <w:r w:rsidR="0098168B" w:rsidRPr="004030BD">
        <w:rPr>
          <w:rFonts w:ascii="Arial" w:hAnsi="Arial" w:cs="Arial"/>
          <w:lang w:val="pt-BR" w:eastAsia="pt-BR"/>
        </w:rPr>
        <w:t xml:space="preserve"> Os</w:t>
      </w:r>
      <w:r w:rsidR="00AF5140" w:rsidRPr="004030BD">
        <w:rPr>
          <w:rFonts w:ascii="Arial" w:hAnsi="Arial" w:cs="Arial"/>
          <w:lang w:val="pt-BR" w:eastAsia="pt-BR"/>
        </w:rPr>
        <w:t xml:space="preserve"> resultado</w:t>
      </w:r>
      <w:r w:rsidR="0098168B" w:rsidRPr="004030BD">
        <w:rPr>
          <w:rFonts w:ascii="Arial" w:hAnsi="Arial" w:cs="Arial"/>
          <w:lang w:val="pt-BR" w:eastAsia="pt-BR"/>
        </w:rPr>
        <w:t>s</w:t>
      </w:r>
      <w:r w:rsidR="00AF5140" w:rsidRPr="004030BD">
        <w:rPr>
          <w:rFonts w:ascii="Arial" w:hAnsi="Arial" w:cs="Arial"/>
          <w:lang w:val="pt-BR" w:eastAsia="pt-BR"/>
        </w:rPr>
        <w:t xml:space="preserve"> obtidos na pesquisa com o uso de biofertilizante são semelhantes aos observado por </w:t>
      </w:r>
      <w:r w:rsidR="00AF5140" w:rsidRPr="004030BD">
        <w:rPr>
          <w:rFonts w:ascii="Arial" w:eastAsiaTheme="minorHAnsi" w:hAnsi="Arial" w:cs="Arial"/>
          <w:lang w:val="pt-BR"/>
        </w:rPr>
        <w:t>ZIETEMANN &amp; ROBERTO (2007)</w:t>
      </w:r>
      <w:r w:rsidR="003F52CD" w:rsidRPr="004030BD">
        <w:rPr>
          <w:rFonts w:ascii="Arial" w:eastAsiaTheme="minorHAnsi" w:hAnsi="Arial" w:cs="Arial"/>
          <w:lang w:val="pt-BR"/>
        </w:rPr>
        <w:t>, utilizando mistura de solo (</w:t>
      </w:r>
      <w:proofErr w:type="spellStart"/>
      <w:r w:rsidR="003F52CD" w:rsidRPr="004030BD">
        <w:rPr>
          <w:rFonts w:ascii="Arial" w:eastAsiaTheme="minorHAnsi" w:hAnsi="Arial" w:cs="Arial"/>
          <w:lang w:val="pt-BR"/>
        </w:rPr>
        <w:t>Latossolo</w:t>
      </w:r>
      <w:proofErr w:type="spellEnd"/>
      <w:r w:rsidR="003F52CD" w:rsidRPr="004030BD">
        <w:rPr>
          <w:rFonts w:ascii="Arial" w:eastAsiaTheme="minorHAnsi" w:hAnsi="Arial" w:cs="Arial"/>
          <w:lang w:val="pt-BR"/>
        </w:rPr>
        <w:t>) + matéria orgânica(esterco de curral) + areia fina (2:1:1),</w:t>
      </w:r>
      <w:r w:rsidR="00010282" w:rsidRPr="004030BD">
        <w:rPr>
          <w:rFonts w:ascii="Arial" w:eastAsiaTheme="minorHAnsi" w:hAnsi="Arial" w:cs="Arial"/>
          <w:lang w:val="pt-BR"/>
        </w:rPr>
        <w:t xml:space="preserve"> </w:t>
      </w:r>
      <w:proofErr w:type="spellStart"/>
      <w:r w:rsidR="003F52CD" w:rsidRPr="004030BD">
        <w:rPr>
          <w:rFonts w:ascii="Arial" w:eastAsiaTheme="minorHAnsi" w:hAnsi="Arial" w:cs="Arial"/>
          <w:lang w:val="pt-BR"/>
        </w:rPr>
        <w:t>Plantmax</w:t>
      </w:r>
      <w:proofErr w:type="spellEnd"/>
      <w:r w:rsidR="003F52CD" w:rsidRPr="004030BD">
        <w:rPr>
          <w:rFonts w:ascii="Arial" w:eastAsiaTheme="minorHAnsi" w:hAnsi="Arial" w:cs="Arial"/>
          <w:lang w:val="pt-BR"/>
        </w:rPr>
        <w:t>® e fibra de</w:t>
      </w:r>
      <w:r w:rsidR="00010282" w:rsidRPr="004030BD">
        <w:rPr>
          <w:rFonts w:ascii="Arial" w:eastAsiaTheme="minorHAnsi" w:hAnsi="Arial" w:cs="Arial"/>
          <w:lang w:val="pt-BR"/>
        </w:rPr>
        <w:t xml:space="preserve"> </w:t>
      </w:r>
      <w:r w:rsidR="003F52CD" w:rsidRPr="004030BD">
        <w:rPr>
          <w:rFonts w:ascii="Arial" w:eastAsiaTheme="minorHAnsi" w:hAnsi="Arial" w:cs="Arial"/>
          <w:lang w:val="pt-BR"/>
        </w:rPr>
        <w:t xml:space="preserve">coco </w:t>
      </w:r>
      <w:proofErr w:type="spellStart"/>
      <w:r w:rsidR="003F52CD" w:rsidRPr="004030BD">
        <w:rPr>
          <w:rFonts w:ascii="Arial" w:eastAsiaTheme="minorHAnsi" w:hAnsi="Arial" w:cs="Arial"/>
          <w:lang w:val="pt-BR"/>
        </w:rPr>
        <w:t>Sococo</w:t>
      </w:r>
      <w:proofErr w:type="spellEnd"/>
      <w:r w:rsidR="003F52CD" w:rsidRPr="004030BD">
        <w:rPr>
          <w:rFonts w:ascii="Arial" w:eastAsiaTheme="minorHAnsi" w:hAnsi="Arial" w:cs="Arial"/>
          <w:lang w:val="pt-BR"/>
        </w:rPr>
        <w:t>®.</w:t>
      </w:r>
    </w:p>
    <w:p w:rsidR="00315055" w:rsidRPr="004030BD" w:rsidRDefault="00315055" w:rsidP="00315055">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O crescimento em diâmetro caulinar respondeu significativamente à interação doses de biofertilizante x tipos de solos x volumes (Tabela 5). Verificou-se para os tratamento contendo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em recipientes com 1L que os porta-enxertos responderam de forma quadrática à adubação com biofertilizante </w:t>
      </w:r>
      <w:r w:rsidRPr="004030BD">
        <w:rPr>
          <w:rFonts w:ascii="Arial" w:hAnsi="Arial" w:cs="Arial"/>
          <w:lang w:val="pt-BR" w:eastAsia="pt-BR"/>
        </w:rPr>
        <w:lastRenderedPageBreak/>
        <w:t xml:space="preserve">atingindo o máximo de diâmetro caulinar (4,31 mm) na dose de 5,06 % do volume do substrato. Nos recipientes com 2 L contendo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não foi verificado influência das doses de biofertilizante sob o crescimento em diâmetro do caule, averiguando a média de 3,82 mm por porta-enxerto (Figura 2). Para os tratamentos com </w:t>
      </w:r>
      <w:proofErr w:type="spellStart"/>
      <w:r w:rsidRPr="004030BD">
        <w:rPr>
          <w:rFonts w:ascii="Arial" w:hAnsi="Arial" w:cs="Arial"/>
          <w:lang w:val="pt-BR" w:eastAsia="pt-BR"/>
        </w:rPr>
        <w:t>Luvissolos</w:t>
      </w:r>
      <w:proofErr w:type="spellEnd"/>
      <w:r w:rsidRPr="004030BD">
        <w:rPr>
          <w:rFonts w:ascii="Arial" w:hAnsi="Arial" w:cs="Arial"/>
          <w:lang w:val="pt-BR" w:eastAsia="pt-BR"/>
        </w:rPr>
        <w:t xml:space="preserve"> (S2), os diâmetros aumentaram até as doses de biofertilizantes estimadas de 6,66 e 4,54%, atingindo os diâmetros máximos de 3,96 e 4,76 mm para os volumes 1 e </w:t>
      </w:r>
      <w:smartTag w:uri="urn:schemas-microsoft-com:office:smarttags" w:element="metricconverter">
        <w:smartTagPr>
          <w:attr w:name="ProductID" w:val="2 L"/>
        </w:smartTagPr>
        <w:r w:rsidRPr="004030BD">
          <w:rPr>
            <w:rFonts w:ascii="Arial" w:hAnsi="Arial" w:cs="Arial"/>
            <w:lang w:val="pt-BR" w:eastAsia="pt-BR"/>
          </w:rPr>
          <w:t>2 L</w:t>
        </w:r>
      </w:smartTag>
      <w:r w:rsidRPr="004030BD">
        <w:rPr>
          <w:rFonts w:ascii="Arial" w:hAnsi="Arial" w:cs="Arial"/>
          <w:lang w:val="pt-BR" w:eastAsia="pt-BR"/>
        </w:rPr>
        <w:t xml:space="preserve">, respectivamente (Figura 2). Verifica-se que as plantas cultivadas no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em recipientes de 1L atingiram diâmetros superiores aos cultivados nos </w:t>
      </w:r>
      <w:proofErr w:type="spellStart"/>
      <w:r w:rsidRPr="004030BD">
        <w:rPr>
          <w:rFonts w:ascii="Arial" w:hAnsi="Arial" w:cs="Arial"/>
          <w:lang w:val="pt-BR" w:eastAsia="pt-BR"/>
        </w:rPr>
        <w:t>Luvissolo</w:t>
      </w:r>
      <w:proofErr w:type="spellEnd"/>
      <w:r w:rsidRPr="004030BD">
        <w:rPr>
          <w:rFonts w:ascii="Arial" w:hAnsi="Arial" w:cs="Arial"/>
          <w:lang w:val="pt-BR" w:eastAsia="pt-BR"/>
        </w:rPr>
        <w:t xml:space="preserve"> sob os mesmos recipientes exigindo doses menores de biofertilizante, indagando a sua melhor desempenho para produção de porta enxertos de goiabeira, possivelmente em função do seu maior teor de argila e areia proporcionando um maior número de cargas negativas e uma melhor aeração das raízes dos porta enxertos favorecendo ao maior crescimento dos mesmos (Tabela 1).</w:t>
      </w:r>
    </w:p>
    <w:p w:rsidR="00BE4B9C" w:rsidRPr="004030BD" w:rsidRDefault="00BE4B9C" w:rsidP="004A321F">
      <w:pPr>
        <w:adjustRightInd w:val="0"/>
        <w:spacing w:line="480" w:lineRule="auto"/>
        <w:jc w:val="both"/>
        <w:rPr>
          <w:rFonts w:ascii="Arial" w:eastAsiaTheme="minorHAnsi" w:hAnsi="Arial" w:cs="Arial"/>
          <w:lang w:val="pt-BR"/>
        </w:rPr>
      </w:pPr>
    </w:p>
    <w:tbl>
      <w:tblPr>
        <w:tblStyle w:val="Tabelacomgrade"/>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160"/>
      </w:tblGrid>
      <w:tr w:rsidR="00BE4B9C" w:rsidRPr="004030BD" w:rsidTr="0078207A">
        <w:trPr>
          <w:jc w:val="center"/>
        </w:trPr>
        <w:tc>
          <w:tcPr>
            <w:tcW w:w="4889" w:type="dxa"/>
          </w:tcPr>
          <w:p w:rsidR="00BE4B9C" w:rsidRPr="004030BD" w:rsidRDefault="00BE4B9C" w:rsidP="006B1883">
            <w:pPr>
              <w:adjustRightInd w:val="0"/>
              <w:jc w:val="center"/>
              <w:rPr>
                <w:rFonts w:ascii="Arial" w:hAnsi="Arial" w:cs="Arial"/>
                <w:b/>
                <w:lang w:val="pt-BR" w:eastAsia="pt-BR"/>
              </w:rPr>
            </w:pPr>
            <w:proofErr w:type="spellStart"/>
            <w:r w:rsidRPr="004030BD">
              <w:rPr>
                <w:rFonts w:ascii="Arial" w:hAnsi="Arial" w:cs="Arial"/>
                <w:b/>
                <w:lang w:val="pt-BR" w:eastAsia="pt-BR"/>
              </w:rPr>
              <w:t>Neossolo</w:t>
            </w:r>
            <w:proofErr w:type="spellEnd"/>
          </w:p>
          <w:p w:rsidR="00BE4B9C" w:rsidRPr="004030BD" w:rsidRDefault="00BE4B9C" w:rsidP="006B1883">
            <w:pPr>
              <w:adjustRightInd w:val="0"/>
              <w:jc w:val="both"/>
              <w:rPr>
                <w:rFonts w:ascii="Arial" w:hAnsi="Arial" w:cs="Arial"/>
                <w:lang w:val="pt-BR" w:eastAsia="pt-BR"/>
              </w:rPr>
            </w:pPr>
            <w:r w:rsidRPr="004030BD">
              <w:rPr>
                <w:noProof/>
                <w:lang w:val="pt-BR" w:eastAsia="pt-BR"/>
              </w:rPr>
              <w:drawing>
                <wp:inline distT="0" distB="0" distL="0" distR="0" wp14:anchorId="70F19CC0" wp14:editId="001774CE">
                  <wp:extent cx="3139937" cy="1800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889" w:type="dxa"/>
          </w:tcPr>
          <w:p w:rsidR="00BE4B9C" w:rsidRPr="004030BD" w:rsidRDefault="00BE4B9C" w:rsidP="006B1883">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BE4B9C" w:rsidRPr="004030BD" w:rsidRDefault="00BE4B9C" w:rsidP="006B1883">
            <w:pPr>
              <w:adjustRightInd w:val="0"/>
              <w:jc w:val="both"/>
              <w:rPr>
                <w:rFonts w:ascii="Arial" w:hAnsi="Arial" w:cs="Arial"/>
                <w:lang w:val="pt-BR" w:eastAsia="pt-BR"/>
              </w:rPr>
            </w:pPr>
            <w:r w:rsidRPr="004030BD">
              <w:rPr>
                <w:noProof/>
                <w:lang w:val="pt-BR" w:eastAsia="pt-BR"/>
              </w:rPr>
              <w:drawing>
                <wp:inline distT="0" distB="0" distL="0" distR="0" wp14:anchorId="3E75B1CF" wp14:editId="443336C1">
                  <wp:extent cx="3139937" cy="18000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F439B" w:rsidRPr="004030BD" w:rsidRDefault="00AF439B" w:rsidP="00361572">
      <w:pPr>
        <w:pStyle w:val="Text"/>
        <w:spacing w:line="480" w:lineRule="auto"/>
        <w:ind w:firstLine="0"/>
        <w:rPr>
          <w:rFonts w:ascii="Arial" w:hAnsi="Arial" w:cs="Arial"/>
          <w:b/>
          <w:lang w:val="pt-BR"/>
        </w:rPr>
      </w:pPr>
    </w:p>
    <w:p w:rsidR="00AA0D30" w:rsidRPr="004030BD" w:rsidRDefault="00CC3C42" w:rsidP="00361572">
      <w:pPr>
        <w:pStyle w:val="Text"/>
        <w:spacing w:line="480" w:lineRule="auto"/>
        <w:ind w:firstLine="0"/>
        <w:rPr>
          <w:rFonts w:ascii="Arial" w:hAnsi="Arial" w:cs="Arial"/>
        </w:rPr>
      </w:pPr>
      <w:r w:rsidRPr="004030BD">
        <w:rPr>
          <w:rFonts w:ascii="Arial" w:hAnsi="Arial" w:cs="Arial"/>
          <w:b/>
          <w:lang w:val="pt-BR"/>
        </w:rPr>
        <w:t>Figura 1</w:t>
      </w:r>
      <w:r w:rsidR="00AA0D30" w:rsidRPr="004030BD">
        <w:rPr>
          <w:rFonts w:ascii="Arial" w:hAnsi="Arial" w:cs="Arial"/>
          <w:b/>
          <w:lang w:val="pt-BR"/>
        </w:rPr>
        <w:t>.</w:t>
      </w:r>
      <w:r w:rsidR="00AA0D30" w:rsidRPr="004030BD">
        <w:rPr>
          <w:rFonts w:ascii="Arial" w:hAnsi="Arial" w:cs="Arial"/>
          <w:lang w:val="pt-BR"/>
        </w:rPr>
        <w:t xml:space="preserve"> Altura </w:t>
      </w:r>
      <w:r w:rsidR="00247E43" w:rsidRPr="004030BD">
        <w:rPr>
          <w:rFonts w:ascii="Arial" w:hAnsi="Arial" w:cs="Arial"/>
          <w:lang w:val="pt-BR"/>
        </w:rPr>
        <w:t>d</w:t>
      </w:r>
      <w:r w:rsidR="00B75E1E" w:rsidRPr="004030BD">
        <w:rPr>
          <w:rFonts w:ascii="Arial" w:hAnsi="Arial" w:cs="Arial"/>
          <w:lang w:val="pt-BR"/>
        </w:rPr>
        <w:t>e</w:t>
      </w:r>
      <w:r w:rsidR="00247E43" w:rsidRPr="004030BD">
        <w:rPr>
          <w:rFonts w:ascii="Arial" w:hAnsi="Arial" w:cs="Arial"/>
          <w:lang w:val="pt-BR"/>
        </w:rPr>
        <w:t xml:space="preserve"> porta-enxertos de </w:t>
      </w:r>
      <w:r w:rsidR="00AA0D30" w:rsidRPr="004030BD">
        <w:rPr>
          <w:rFonts w:ascii="Arial" w:hAnsi="Arial" w:cs="Arial"/>
          <w:lang w:val="pt-BR"/>
        </w:rPr>
        <w:t xml:space="preserve">goiabeira em função da dose de biofertilizante, volume e </w:t>
      </w:r>
      <w:r w:rsidR="00691BCE" w:rsidRPr="004030BD">
        <w:rPr>
          <w:rFonts w:ascii="Arial" w:hAnsi="Arial" w:cs="Arial"/>
          <w:lang w:val="pt-BR"/>
        </w:rPr>
        <w:t>tipo do solo usado como substrato</w:t>
      </w:r>
      <w:r w:rsidR="00AA0D30" w:rsidRPr="004030BD">
        <w:rPr>
          <w:rFonts w:ascii="Arial" w:hAnsi="Arial" w:cs="Arial"/>
          <w:lang w:val="pt-BR"/>
        </w:rPr>
        <w:t>.</w:t>
      </w:r>
      <w:r w:rsidR="00AF439B" w:rsidRPr="004030BD">
        <w:rPr>
          <w:rFonts w:ascii="Arial" w:hAnsi="Arial" w:cs="Arial"/>
          <w:lang w:val="pt-BR"/>
        </w:rPr>
        <w:t xml:space="preserve"> </w:t>
      </w:r>
      <w:r w:rsidRPr="004030BD">
        <w:rPr>
          <w:rFonts w:ascii="Arial" w:hAnsi="Arial" w:cs="Arial"/>
        </w:rPr>
        <w:t xml:space="preserve">Height </w:t>
      </w:r>
      <w:r w:rsidR="00315055" w:rsidRPr="004030BD">
        <w:rPr>
          <w:rFonts w:ascii="Arial" w:hAnsi="Arial" w:cs="Arial"/>
        </w:rPr>
        <w:t xml:space="preserve">of rootstocks of guava as a function of dose of </w:t>
      </w:r>
      <w:proofErr w:type="spellStart"/>
      <w:r w:rsidR="00315055" w:rsidRPr="004030BD">
        <w:rPr>
          <w:rFonts w:ascii="Arial" w:hAnsi="Arial" w:cs="Arial"/>
        </w:rPr>
        <w:t>biofertilizer</w:t>
      </w:r>
      <w:proofErr w:type="spellEnd"/>
      <w:r w:rsidR="00315055" w:rsidRPr="004030BD">
        <w:rPr>
          <w:rFonts w:ascii="Arial" w:hAnsi="Arial" w:cs="Arial"/>
        </w:rPr>
        <w:t>, volume and type of soil used as substrate</w:t>
      </w:r>
      <w:r w:rsidRPr="004030BD">
        <w:rPr>
          <w:rFonts w:ascii="Arial" w:hAnsi="Arial" w:cs="Arial"/>
        </w:rPr>
        <w:t>.</w:t>
      </w:r>
    </w:p>
    <w:p w:rsidR="00B9454B" w:rsidRPr="004030BD" w:rsidRDefault="00B9454B" w:rsidP="00361572">
      <w:pPr>
        <w:pStyle w:val="Text"/>
        <w:spacing w:line="240" w:lineRule="auto"/>
        <w:ind w:left="426" w:hanging="426"/>
        <w:rPr>
          <w:rFonts w:ascii="Arial" w:hAnsi="Arial" w:cs="Arial"/>
        </w:rPr>
      </w:pPr>
    </w:p>
    <w:p w:rsidR="005F782F" w:rsidRPr="004030BD" w:rsidRDefault="00B9454B" w:rsidP="00315055">
      <w:pPr>
        <w:adjustRightInd w:val="0"/>
        <w:spacing w:line="480" w:lineRule="auto"/>
        <w:ind w:firstLine="709"/>
        <w:jc w:val="both"/>
        <w:rPr>
          <w:rFonts w:ascii="Arial" w:hAnsi="Arial" w:cs="Arial"/>
          <w:lang w:val="pt-BR" w:eastAsia="pt-BR"/>
        </w:rPr>
      </w:pPr>
      <w:r w:rsidRPr="004030BD">
        <w:rPr>
          <w:rFonts w:ascii="Arial" w:hAnsi="Arial" w:cs="Arial"/>
          <w:lang w:val="pt-BR" w:eastAsia="pt-BR"/>
        </w:rPr>
        <w:t>Acredita-se que neste substrato, além da presença favorável do esterco bovi</w:t>
      </w:r>
      <w:r w:rsidR="005C5909" w:rsidRPr="004030BD">
        <w:rPr>
          <w:rFonts w:ascii="Arial" w:hAnsi="Arial" w:cs="Arial"/>
          <w:lang w:val="pt-BR" w:eastAsia="pt-BR"/>
        </w:rPr>
        <w:t xml:space="preserve">no e dos </w:t>
      </w:r>
      <w:r w:rsidRPr="004030BD">
        <w:rPr>
          <w:rFonts w:ascii="Arial" w:hAnsi="Arial" w:cs="Arial"/>
          <w:lang w:val="pt-BR" w:eastAsia="pt-BR"/>
        </w:rPr>
        <w:t xml:space="preserve">solos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e </w:t>
      </w:r>
      <w:proofErr w:type="spellStart"/>
      <w:r w:rsidRPr="004030BD">
        <w:rPr>
          <w:rFonts w:ascii="Arial" w:hAnsi="Arial" w:cs="Arial"/>
          <w:lang w:val="pt-BR" w:eastAsia="pt-BR"/>
        </w:rPr>
        <w:t>Luvissolo</w:t>
      </w:r>
      <w:proofErr w:type="spellEnd"/>
      <w:r w:rsidRPr="004030BD">
        <w:rPr>
          <w:rFonts w:ascii="Arial" w:hAnsi="Arial" w:cs="Arial"/>
          <w:lang w:val="pt-BR" w:eastAsia="pt-BR"/>
        </w:rPr>
        <w:t>, foi importante a utilização do biofertilizante bovino, já que este componente tem a capacidade de alterar beneficamente as propriedades físicas, químicas e biológicas do solo.</w:t>
      </w:r>
      <w:r w:rsidR="00631FEF" w:rsidRPr="004030BD">
        <w:rPr>
          <w:rFonts w:ascii="Arial" w:hAnsi="Arial" w:cs="Arial"/>
          <w:lang w:val="pt-BR" w:eastAsia="pt-BR"/>
        </w:rPr>
        <w:t xml:space="preserve"> </w:t>
      </w:r>
      <w:r w:rsidR="0096789F" w:rsidRPr="004030BD">
        <w:rPr>
          <w:rFonts w:ascii="Arial" w:hAnsi="Arial" w:cs="Arial"/>
          <w:lang w:val="pt-BR" w:eastAsia="pt-BR"/>
        </w:rPr>
        <w:t>A</w:t>
      </w:r>
      <w:r w:rsidRPr="004030BD">
        <w:rPr>
          <w:rFonts w:ascii="Arial" w:hAnsi="Arial" w:cs="Arial"/>
          <w:lang w:val="pt-BR" w:eastAsia="pt-BR"/>
        </w:rPr>
        <w:t xml:space="preserve">inda, </w:t>
      </w:r>
      <w:r w:rsidR="0096789F" w:rsidRPr="004030BD">
        <w:rPr>
          <w:rFonts w:ascii="Arial" w:hAnsi="Arial" w:cs="Arial"/>
          <w:lang w:val="pt-BR" w:eastAsia="pt-BR"/>
        </w:rPr>
        <w:t xml:space="preserve">pode </w:t>
      </w:r>
      <w:r w:rsidRPr="004030BD">
        <w:rPr>
          <w:rFonts w:ascii="Arial" w:hAnsi="Arial" w:cs="Arial"/>
          <w:lang w:val="pt-BR" w:eastAsia="pt-BR"/>
        </w:rPr>
        <w:t xml:space="preserve">melhorar a capacidade de retenção de água, por ser matéria orgânica, além de possuir em sua composição </w:t>
      </w:r>
      <w:r w:rsidR="0098168B" w:rsidRPr="004030BD">
        <w:rPr>
          <w:rFonts w:ascii="Arial" w:hAnsi="Arial" w:cs="Arial"/>
          <w:lang w:val="pt-BR" w:eastAsia="pt-BR"/>
        </w:rPr>
        <w:t>nutrientes</w:t>
      </w:r>
      <w:r w:rsidRPr="004030BD">
        <w:rPr>
          <w:rFonts w:ascii="Arial" w:hAnsi="Arial" w:cs="Arial"/>
          <w:lang w:val="pt-BR" w:eastAsia="pt-BR"/>
        </w:rPr>
        <w:t xml:space="preserve"> essências ao crescimento e desenvolvimento das plantas.</w:t>
      </w:r>
      <w:r w:rsidR="00631FEF" w:rsidRPr="004030BD">
        <w:rPr>
          <w:rFonts w:ascii="Arial" w:hAnsi="Arial" w:cs="Arial"/>
          <w:lang w:val="pt-BR" w:eastAsia="pt-BR"/>
        </w:rPr>
        <w:t xml:space="preserve"> </w:t>
      </w:r>
      <w:r w:rsidR="005A0960" w:rsidRPr="004030BD">
        <w:rPr>
          <w:rFonts w:ascii="Arial" w:hAnsi="Arial" w:cs="Arial"/>
          <w:lang w:val="pt-BR" w:eastAsia="pt-BR"/>
        </w:rPr>
        <w:t xml:space="preserve">Respostas positivas do crescimento em diâmetro caulinar também foram verificadas por </w:t>
      </w:r>
      <w:r w:rsidR="00393576" w:rsidRPr="004030BD">
        <w:rPr>
          <w:rFonts w:ascii="Arial" w:hAnsi="Arial" w:cs="Arial"/>
          <w:lang w:val="pt-BR" w:eastAsia="pt-BR"/>
        </w:rPr>
        <w:t>CAVALCANTE</w:t>
      </w:r>
      <w:r w:rsidR="005A0960" w:rsidRPr="004030BD">
        <w:rPr>
          <w:rFonts w:ascii="Arial" w:hAnsi="Arial" w:cs="Arial"/>
          <w:lang w:val="pt-BR" w:eastAsia="pt-BR"/>
        </w:rPr>
        <w:t xml:space="preserve"> et al. (2010) trabalhando com a cultivar </w:t>
      </w:r>
      <w:proofErr w:type="spellStart"/>
      <w:r w:rsidR="005A0960" w:rsidRPr="004030BD">
        <w:rPr>
          <w:rFonts w:ascii="Arial" w:hAnsi="Arial" w:cs="Arial"/>
          <w:lang w:val="pt-BR" w:eastAsia="pt-BR"/>
        </w:rPr>
        <w:t>Paluma</w:t>
      </w:r>
      <w:proofErr w:type="spellEnd"/>
      <w:r w:rsidR="005A0960" w:rsidRPr="004030BD">
        <w:rPr>
          <w:rFonts w:ascii="Arial" w:hAnsi="Arial" w:cs="Arial"/>
          <w:lang w:val="pt-BR" w:eastAsia="pt-BR"/>
        </w:rPr>
        <w:t>.</w:t>
      </w:r>
      <w:r w:rsidR="00FF7B52" w:rsidRPr="004030BD">
        <w:rPr>
          <w:rFonts w:ascii="Arial" w:hAnsi="Arial" w:cs="Arial"/>
          <w:lang w:val="pt-BR" w:eastAsia="pt-BR"/>
        </w:rPr>
        <w:t xml:space="preserve"> Os autores observaram que </w:t>
      </w:r>
      <w:r w:rsidR="00FF7B52" w:rsidRPr="004030BD">
        <w:rPr>
          <w:rFonts w:ascii="Arial" w:eastAsiaTheme="minorHAnsi" w:hAnsi="Arial" w:cs="Arial"/>
          <w:lang w:val="pt-BR"/>
        </w:rPr>
        <w:t>o diâmetro das plantas submetidas à aplicação de biofertilizante e águas salinas teve um incremento de 72,41 % em relação às que não receberam o insumo.</w:t>
      </w:r>
    </w:p>
    <w:tbl>
      <w:tblPr>
        <w:tblStyle w:val="Tabelacomgrade"/>
        <w:tblW w:w="10206"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3"/>
        <w:gridCol w:w="5103"/>
      </w:tblGrid>
      <w:tr w:rsidR="004030BD" w:rsidRPr="004030BD" w:rsidTr="006B1883">
        <w:tc>
          <w:tcPr>
            <w:tcW w:w="5103" w:type="dxa"/>
          </w:tcPr>
          <w:p w:rsidR="006B1883" w:rsidRPr="004030BD" w:rsidRDefault="006B1883" w:rsidP="006B1883">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6B1883" w:rsidRPr="004030BD" w:rsidRDefault="006B1883" w:rsidP="006B1883">
            <w:pPr>
              <w:adjustRightInd w:val="0"/>
              <w:jc w:val="both"/>
              <w:rPr>
                <w:rFonts w:ascii="Arial" w:hAnsi="Arial" w:cs="Arial"/>
                <w:lang w:val="pt-BR" w:eastAsia="pt-BR"/>
              </w:rPr>
            </w:pPr>
            <w:r w:rsidRPr="004030BD">
              <w:rPr>
                <w:noProof/>
                <w:lang w:val="pt-BR" w:eastAsia="pt-BR"/>
              </w:rPr>
              <w:drawing>
                <wp:inline distT="0" distB="0" distL="0" distR="0" wp14:anchorId="74C24DC1" wp14:editId="5D2DE337">
                  <wp:extent cx="3139937" cy="1800000"/>
                  <wp:effectExtent l="0" t="0" r="381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03" w:type="dxa"/>
          </w:tcPr>
          <w:p w:rsidR="006B1883" w:rsidRPr="004030BD" w:rsidRDefault="006B1883" w:rsidP="006B1883">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6B1883">
            <w:pPr>
              <w:adjustRightInd w:val="0"/>
              <w:jc w:val="both"/>
              <w:rPr>
                <w:rFonts w:ascii="Arial" w:hAnsi="Arial" w:cs="Arial"/>
                <w:lang w:val="pt-BR" w:eastAsia="pt-BR"/>
              </w:rPr>
            </w:pPr>
            <w:r w:rsidRPr="004030BD">
              <w:rPr>
                <w:noProof/>
                <w:lang w:val="pt-BR" w:eastAsia="pt-BR"/>
              </w:rPr>
              <w:drawing>
                <wp:inline distT="0" distB="0" distL="0" distR="0" wp14:anchorId="5EC322DA" wp14:editId="7F1CE5A0">
                  <wp:extent cx="3139937" cy="1800000"/>
                  <wp:effectExtent l="0" t="0" r="381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AF439B" w:rsidRPr="004030BD" w:rsidRDefault="00AF439B" w:rsidP="00361572">
      <w:pPr>
        <w:pStyle w:val="Text"/>
        <w:spacing w:line="480" w:lineRule="auto"/>
        <w:ind w:firstLine="0"/>
        <w:rPr>
          <w:rFonts w:ascii="Arial" w:hAnsi="Arial" w:cs="Arial"/>
          <w:b/>
          <w:lang w:val="pt-BR"/>
        </w:rPr>
      </w:pPr>
    </w:p>
    <w:p w:rsidR="00CC3C42" w:rsidRPr="004030BD" w:rsidRDefault="00CC3C42" w:rsidP="00361572">
      <w:pPr>
        <w:pStyle w:val="Text"/>
        <w:spacing w:line="480" w:lineRule="auto"/>
        <w:ind w:firstLine="0"/>
        <w:rPr>
          <w:rFonts w:ascii="Arial" w:hAnsi="Arial" w:cs="Arial"/>
        </w:rPr>
      </w:pPr>
      <w:r w:rsidRPr="004030BD">
        <w:rPr>
          <w:rFonts w:ascii="Arial" w:hAnsi="Arial" w:cs="Arial"/>
          <w:b/>
          <w:lang w:val="pt-BR"/>
        </w:rPr>
        <w:t>Figura 2</w:t>
      </w:r>
      <w:r w:rsidR="00FC6F4A" w:rsidRPr="004030BD">
        <w:rPr>
          <w:rFonts w:ascii="Arial" w:hAnsi="Arial" w:cs="Arial"/>
          <w:b/>
          <w:lang w:val="pt-BR"/>
        </w:rPr>
        <w:t>.</w:t>
      </w:r>
      <w:r w:rsidR="00FC6F4A" w:rsidRPr="004030BD">
        <w:rPr>
          <w:rFonts w:ascii="Arial" w:hAnsi="Arial" w:cs="Arial"/>
          <w:lang w:val="pt-BR"/>
        </w:rPr>
        <w:t xml:space="preserve"> Diâmetro </w:t>
      </w:r>
      <w:r w:rsidR="006B1883" w:rsidRPr="004030BD">
        <w:rPr>
          <w:rFonts w:ascii="Arial" w:hAnsi="Arial" w:cs="Arial"/>
          <w:lang w:val="pt-BR"/>
        </w:rPr>
        <w:t>do caule</w:t>
      </w:r>
      <w:r w:rsidR="00B75E1E" w:rsidRPr="004030BD">
        <w:rPr>
          <w:rFonts w:ascii="Arial" w:hAnsi="Arial" w:cs="Arial"/>
          <w:lang w:val="pt-BR"/>
        </w:rPr>
        <w:t xml:space="preserve"> (DC)</w:t>
      </w:r>
      <w:r w:rsidR="006B1883" w:rsidRPr="004030BD">
        <w:rPr>
          <w:rFonts w:ascii="Arial" w:hAnsi="Arial" w:cs="Arial"/>
          <w:lang w:val="pt-BR"/>
        </w:rPr>
        <w:t xml:space="preserve"> </w:t>
      </w:r>
      <w:r w:rsidR="00247E43" w:rsidRPr="004030BD">
        <w:rPr>
          <w:rFonts w:ascii="Arial" w:hAnsi="Arial" w:cs="Arial"/>
          <w:lang w:val="pt-BR"/>
        </w:rPr>
        <w:t>d</w:t>
      </w:r>
      <w:r w:rsidR="00B75E1E" w:rsidRPr="004030BD">
        <w:rPr>
          <w:rFonts w:ascii="Arial" w:hAnsi="Arial" w:cs="Arial"/>
          <w:lang w:val="pt-BR"/>
        </w:rPr>
        <w:t>e</w:t>
      </w:r>
      <w:r w:rsidR="00247E43" w:rsidRPr="004030BD">
        <w:rPr>
          <w:rFonts w:ascii="Arial" w:hAnsi="Arial" w:cs="Arial"/>
          <w:lang w:val="pt-BR"/>
        </w:rPr>
        <w:t xml:space="preserve"> porta-enxerto</w:t>
      </w:r>
      <w:r w:rsidR="00B75E1E" w:rsidRPr="004030BD">
        <w:rPr>
          <w:rFonts w:ascii="Arial" w:hAnsi="Arial" w:cs="Arial"/>
          <w:lang w:val="pt-BR"/>
        </w:rPr>
        <w:t>s</w:t>
      </w:r>
      <w:r w:rsidR="00247E43" w:rsidRPr="004030BD">
        <w:rPr>
          <w:rFonts w:ascii="Arial" w:hAnsi="Arial" w:cs="Arial"/>
          <w:lang w:val="pt-BR"/>
        </w:rPr>
        <w:t xml:space="preserve"> de </w:t>
      </w:r>
      <w:r w:rsidR="00FC6F4A" w:rsidRPr="004030BD">
        <w:rPr>
          <w:rFonts w:ascii="Arial" w:hAnsi="Arial" w:cs="Arial"/>
          <w:lang w:val="pt-BR"/>
        </w:rPr>
        <w:t>goiabeira em função da dose d</w:t>
      </w:r>
      <w:r w:rsidR="00AF439B" w:rsidRPr="004030BD">
        <w:rPr>
          <w:rFonts w:ascii="Arial" w:hAnsi="Arial" w:cs="Arial"/>
          <w:lang w:val="pt-BR"/>
        </w:rPr>
        <w:t>o</w:t>
      </w:r>
      <w:r w:rsidR="00FC6F4A" w:rsidRPr="004030BD">
        <w:rPr>
          <w:rFonts w:ascii="Arial" w:hAnsi="Arial" w:cs="Arial"/>
          <w:lang w:val="pt-BR"/>
        </w:rPr>
        <w:t xml:space="preserve"> biofertilizante, volume e </w:t>
      </w:r>
      <w:r w:rsidR="00691BCE" w:rsidRPr="004030BD">
        <w:rPr>
          <w:rFonts w:ascii="Arial" w:hAnsi="Arial" w:cs="Arial"/>
          <w:lang w:val="pt-BR"/>
        </w:rPr>
        <w:t>tipo do solo usado como substrato</w:t>
      </w:r>
      <w:r w:rsidR="00FC6F4A" w:rsidRPr="004030BD">
        <w:rPr>
          <w:rFonts w:ascii="Arial" w:hAnsi="Arial" w:cs="Arial"/>
          <w:lang w:val="pt-BR"/>
        </w:rPr>
        <w:t>.</w:t>
      </w:r>
      <w:r w:rsidR="00AF439B" w:rsidRPr="004030BD">
        <w:rPr>
          <w:rFonts w:ascii="Arial" w:hAnsi="Arial" w:cs="Arial"/>
          <w:lang w:val="pt-BR"/>
        </w:rPr>
        <w:t xml:space="preserve"> </w:t>
      </w:r>
      <w:r w:rsidRPr="004030BD">
        <w:rPr>
          <w:rFonts w:ascii="Arial" w:hAnsi="Arial" w:cs="Arial"/>
        </w:rPr>
        <w:t>Stem diameter</w:t>
      </w:r>
      <w:r w:rsidR="00315055" w:rsidRPr="004030BD">
        <w:rPr>
          <w:rFonts w:ascii="Arial" w:hAnsi="Arial" w:cs="Arial"/>
        </w:rPr>
        <w:t xml:space="preserve"> (DC)</w:t>
      </w:r>
      <w:r w:rsidRPr="004030BD">
        <w:rPr>
          <w:rFonts w:ascii="Arial" w:hAnsi="Arial" w:cs="Arial"/>
        </w:rPr>
        <w:t xml:space="preserve">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r w:rsidRPr="004030BD">
        <w:rPr>
          <w:rFonts w:ascii="Arial" w:hAnsi="Arial" w:cs="Arial"/>
        </w:rPr>
        <w:t>.</w:t>
      </w:r>
    </w:p>
    <w:p w:rsidR="00FC6F4A" w:rsidRPr="004030BD" w:rsidRDefault="00FC6F4A" w:rsidP="00361572">
      <w:pPr>
        <w:pStyle w:val="Text"/>
        <w:spacing w:line="480" w:lineRule="auto"/>
        <w:ind w:firstLine="0"/>
        <w:rPr>
          <w:rFonts w:ascii="Arial" w:hAnsi="Arial" w:cs="Arial"/>
        </w:rPr>
      </w:pPr>
    </w:p>
    <w:p w:rsidR="0088258F" w:rsidRPr="004030BD" w:rsidRDefault="00FC6F4A" w:rsidP="006B1883">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Quanto </w:t>
      </w:r>
      <w:r w:rsidR="007A515C" w:rsidRPr="004030BD">
        <w:rPr>
          <w:rFonts w:ascii="Arial" w:hAnsi="Arial" w:cs="Arial"/>
          <w:lang w:val="pt-BR" w:eastAsia="pt-BR"/>
        </w:rPr>
        <w:t xml:space="preserve">ao número de folhas verificou-se efeito significativo da interação entre os solos e volumes aplicados na produção de goiabeira, observando que os porta-enxertos cultivados em substrato contendo </w:t>
      </w:r>
      <w:proofErr w:type="spellStart"/>
      <w:r w:rsidR="007A515C" w:rsidRPr="004030BD">
        <w:rPr>
          <w:rFonts w:ascii="Arial" w:hAnsi="Arial" w:cs="Arial"/>
          <w:lang w:val="pt-BR" w:eastAsia="pt-BR"/>
        </w:rPr>
        <w:t>Neossolo</w:t>
      </w:r>
      <w:proofErr w:type="spellEnd"/>
      <w:r w:rsidR="00691BCE" w:rsidRPr="004030BD">
        <w:rPr>
          <w:rFonts w:ascii="Arial" w:hAnsi="Arial" w:cs="Arial"/>
          <w:lang w:val="pt-BR" w:eastAsia="pt-BR"/>
        </w:rPr>
        <w:t xml:space="preserve"> </w:t>
      </w:r>
      <w:r w:rsidR="0088258F" w:rsidRPr="004030BD">
        <w:rPr>
          <w:rFonts w:ascii="Arial" w:hAnsi="Arial" w:cs="Arial"/>
          <w:lang w:val="pt-BR" w:eastAsia="pt-BR"/>
        </w:rPr>
        <w:t>obt</w:t>
      </w:r>
      <w:r w:rsidR="0096789F" w:rsidRPr="004030BD">
        <w:rPr>
          <w:rFonts w:ascii="Arial" w:hAnsi="Arial" w:cs="Arial"/>
          <w:lang w:val="pt-BR" w:eastAsia="pt-BR"/>
        </w:rPr>
        <w:t>i</w:t>
      </w:r>
      <w:r w:rsidR="0088258F" w:rsidRPr="004030BD">
        <w:rPr>
          <w:rFonts w:ascii="Arial" w:hAnsi="Arial" w:cs="Arial"/>
          <w:lang w:val="pt-BR" w:eastAsia="pt-BR"/>
        </w:rPr>
        <w:t>ve</w:t>
      </w:r>
      <w:r w:rsidR="0096789F" w:rsidRPr="004030BD">
        <w:rPr>
          <w:rFonts w:ascii="Arial" w:hAnsi="Arial" w:cs="Arial"/>
          <w:lang w:val="pt-BR" w:eastAsia="pt-BR"/>
        </w:rPr>
        <w:t>ram</w:t>
      </w:r>
      <w:r w:rsidR="007A515C" w:rsidRPr="004030BD">
        <w:rPr>
          <w:rFonts w:ascii="Arial" w:hAnsi="Arial" w:cs="Arial"/>
          <w:lang w:val="pt-BR" w:eastAsia="pt-BR"/>
        </w:rPr>
        <w:t xml:space="preserve"> número de folhas</w:t>
      </w:r>
      <w:r w:rsidR="0088258F" w:rsidRPr="004030BD">
        <w:rPr>
          <w:rFonts w:ascii="Arial" w:hAnsi="Arial" w:cs="Arial"/>
          <w:lang w:val="pt-BR" w:eastAsia="pt-BR"/>
        </w:rPr>
        <w:t xml:space="preserve"> 15,32%</w:t>
      </w:r>
      <w:r w:rsidR="0096789F" w:rsidRPr="004030BD">
        <w:rPr>
          <w:rFonts w:ascii="Arial" w:hAnsi="Arial" w:cs="Arial"/>
          <w:lang w:val="pt-BR" w:eastAsia="pt-BR"/>
        </w:rPr>
        <w:t xml:space="preserve"> </w:t>
      </w:r>
      <w:r w:rsidR="0088258F" w:rsidRPr="004030BD">
        <w:rPr>
          <w:rFonts w:ascii="Arial" w:hAnsi="Arial" w:cs="Arial"/>
          <w:lang w:val="pt-BR" w:eastAsia="pt-BR"/>
        </w:rPr>
        <w:t xml:space="preserve">maior </w:t>
      </w:r>
      <w:r w:rsidR="007A515C" w:rsidRPr="004030BD">
        <w:rPr>
          <w:rFonts w:ascii="Arial" w:hAnsi="Arial" w:cs="Arial"/>
          <w:lang w:val="pt-BR" w:eastAsia="pt-BR"/>
        </w:rPr>
        <w:t>em relação aos cultiv</w:t>
      </w:r>
      <w:r w:rsidR="0088258F" w:rsidRPr="004030BD">
        <w:rPr>
          <w:rFonts w:ascii="Arial" w:hAnsi="Arial" w:cs="Arial"/>
          <w:lang w:val="pt-BR" w:eastAsia="pt-BR"/>
        </w:rPr>
        <w:t xml:space="preserve">ados no substrato com </w:t>
      </w:r>
      <w:proofErr w:type="spellStart"/>
      <w:r w:rsidR="0088258F" w:rsidRPr="004030BD">
        <w:rPr>
          <w:rFonts w:ascii="Arial" w:hAnsi="Arial" w:cs="Arial"/>
          <w:lang w:val="pt-BR" w:eastAsia="pt-BR"/>
        </w:rPr>
        <w:t>Luvissolo</w:t>
      </w:r>
      <w:proofErr w:type="spellEnd"/>
      <w:r w:rsidR="0096789F" w:rsidRPr="004030BD">
        <w:rPr>
          <w:rFonts w:ascii="Arial" w:hAnsi="Arial" w:cs="Arial"/>
          <w:lang w:val="pt-BR" w:eastAsia="pt-BR"/>
        </w:rPr>
        <w:t xml:space="preserve">, </w:t>
      </w:r>
      <w:r w:rsidR="00D912EE" w:rsidRPr="004030BD">
        <w:rPr>
          <w:rFonts w:ascii="Arial" w:hAnsi="Arial" w:cs="Arial"/>
          <w:lang w:val="pt-BR" w:eastAsia="pt-BR"/>
        </w:rPr>
        <w:t xml:space="preserve">quando cultivados em recipientes de 2 L </w:t>
      </w:r>
      <w:r w:rsidR="0088258F" w:rsidRPr="004030BD">
        <w:rPr>
          <w:rFonts w:ascii="Arial" w:hAnsi="Arial" w:cs="Arial"/>
          <w:lang w:val="pt-BR" w:eastAsia="pt-BR"/>
        </w:rPr>
        <w:t>(Figura 3A). Tais resultados deram-se em função em função da textu</w:t>
      </w:r>
      <w:r w:rsidR="00D912EE" w:rsidRPr="004030BD">
        <w:rPr>
          <w:rFonts w:ascii="Arial" w:hAnsi="Arial" w:cs="Arial"/>
          <w:lang w:val="pt-BR" w:eastAsia="pt-BR"/>
        </w:rPr>
        <w:t xml:space="preserve">ra </w:t>
      </w:r>
      <w:proofErr w:type="spellStart"/>
      <w:r w:rsidR="00D912EE" w:rsidRPr="004030BD">
        <w:rPr>
          <w:rFonts w:ascii="Arial" w:hAnsi="Arial" w:cs="Arial"/>
          <w:lang w:val="pt-BR" w:eastAsia="pt-BR"/>
        </w:rPr>
        <w:t>areno</w:t>
      </w:r>
      <w:proofErr w:type="spellEnd"/>
      <w:r w:rsidR="00D912EE" w:rsidRPr="004030BD">
        <w:rPr>
          <w:rFonts w:ascii="Arial" w:hAnsi="Arial" w:cs="Arial"/>
          <w:lang w:val="pt-BR" w:eastAsia="pt-BR"/>
        </w:rPr>
        <w:t>-</w:t>
      </w:r>
      <w:r w:rsidR="0088258F" w:rsidRPr="004030BD">
        <w:rPr>
          <w:rFonts w:ascii="Arial" w:hAnsi="Arial" w:cs="Arial"/>
          <w:lang w:val="pt-BR" w:eastAsia="pt-BR"/>
        </w:rPr>
        <w:t xml:space="preserve">argilosa observada no </w:t>
      </w:r>
      <w:proofErr w:type="spellStart"/>
      <w:r w:rsidR="0088258F" w:rsidRPr="004030BD">
        <w:rPr>
          <w:rFonts w:ascii="Arial" w:hAnsi="Arial" w:cs="Arial"/>
          <w:lang w:val="pt-BR" w:eastAsia="pt-BR"/>
        </w:rPr>
        <w:t>Neossolo</w:t>
      </w:r>
      <w:proofErr w:type="spellEnd"/>
      <w:r w:rsidR="0088258F" w:rsidRPr="004030BD">
        <w:rPr>
          <w:rFonts w:ascii="Arial" w:hAnsi="Arial" w:cs="Arial"/>
          <w:lang w:val="pt-BR" w:eastAsia="pt-BR"/>
        </w:rPr>
        <w:t xml:space="preserve"> favorecendo a maior retenção de nutrientes e aeração </w:t>
      </w:r>
      <w:r w:rsidR="00D912EE" w:rsidRPr="004030BD">
        <w:rPr>
          <w:rFonts w:ascii="Arial" w:hAnsi="Arial" w:cs="Arial"/>
          <w:lang w:val="pt-BR" w:eastAsia="pt-BR"/>
        </w:rPr>
        <w:t>do substrato</w:t>
      </w:r>
      <w:r w:rsidR="0088258F" w:rsidRPr="004030BD">
        <w:rPr>
          <w:rFonts w:ascii="Arial" w:hAnsi="Arial" w:cs="Arial"/>
          <w:lang w:val="pt-BR" w:eastAsia="pt-BR"/>
        </w:rPr>
        <w:t xml:space="preserve"> e que as características </w:t>
      </w:r>
      <w:proofErr w:type="spellStart"/>
      <w:r w:rsidR="0088258F" w:rsidRPr="004030BD">
        <w:rPr>
          <w:rFonts w:ascii="Arial" w:hAnsi="Arial" w:cs="Arial"/>
          <w:lang w:val="pt-BR" w:eastAsia="pt-BR"/>
        </w:rPr>
        <w:t>siltosas</w:t>
      </w:r>
      <w:proofErr w:type="spellEnd"/>
      <w:r w:rsidR="0088258F" w:rsidRPr="004030BD">
        <w:rPr>
          <w:rFonts w:ascii="Arial" w:hAnsi="Arial" w:cs="Arial"/>
          <w:lang w:val="pt-BR" w:eastAsia="pt-BR"/>
        </w:rPr>
        <w:t xml:space="preserve"> do </w:t>
      </w:r>
      <w:proofErr w:type="spellStart"/>
      <w:r w:rsidR="0088258F" w:rsidRPr="004030BD">
        <w:rPr>
          <w:rFonts w:ascii="Arial" w:hAnsi="Arial" w:cs="Arial"/>
          <w:lang w:val="pt-BR" w:eastAsia="pt-BR"/>
        </w:rPr>
        <w:t>Luvissolo</w:t>
      </w:r>
      <w:proofErr w:type="spellEnd"/>
      <w:r w:rsidR="0088258F" w:rsidRPr="004030BD">
        <w:rPr>
          <w:rFonts w:ascii="Arial" w:hAnsi="Arial" w:cs="Arial"/>
          <w:lang w:val="pt-BR" w:eastAsia="pt-BR"/>
        </w:rPr>
        <w:t xml:space="preserve"> que </w:t>
      </w:r>
      <w:r w:rsidR="00D912EE" w:rsidRPr="004030BD">
        <w:rPr>
          <w:rFonts w:ascii="Arial" w:hAnsi="Arial" w:cs="Arial"/>
          <w:lang w:val="pt-BR" w:eastAsia="pt-BR"/>
        </w:rPr>
        <w:t xml:space="preserve">ao ser associado ao esterco podem ter favorecido ao estresse </w:t>
      </w:r>
      <w:proofErr w:type="spellStart"/>
      <w:r w:rsidR="00A9392B" w:rsidRPr="004030BD">
        <w:rPr>
          <w:rFonts w:ascii="Arial" w:hAnsi="Arial" w:cs="Arial"/>
          <w:lang w:val="pt-BR" w:eastAsia="pt-BR"/>
        </w:rPr>
        <w:t>hipóxico</w:t>
      </w:r>
      <w:proofErr w:type="spellEnd"/>
      <w:r w:rsidR="00957D59" w:rsidRPr="004030BD">
        <w:rPr>
          <w:rFonts w:ascii="Arial" w:hAnsi="Arial" w:cs="Arial"/>
          <w:lang w:val="pt-BR" w:eastAsia="pt-BR"/>
        </w:rPr>
        <w:t xml:space="preserve"> nos</w:t>
      </w:r>
      <w:r w:rsidR="00D912EE" w:rsidRPr="004030BD">
        <w:rPr>
          <w:rFonts w:ascii="Arial" w:hAnsi="Arial" w:cs="Arial"/>
          <w:lang w:val="pt-BR" w:eastAsia="pt-BR"/>
        </w:rPr>
        <w:t xml:space="preserve"> porta-enxertos de goiabeira devido </w:t>
      </w:r>
      <w:r w:rsidR="0096789F" w:rsidRPr="004030BD">
        <w:rPr>
          <w:rFonts w:ascii="Arial" w:hAnsi="Arial" w:cs="Arial"/>
          <w:lang w:val="pt-BR" w:eastAsia="pt-BR"/>
        </w:rPr>
        <w:t xml:space="preserve">à </w:t>
      </w:r>
      <w:r w:rsidR="00D912EE" w:rsidRPr="004030BD">
        <w:rPr>
          <w:rFonts w:ascii="Arial" w:hAnsi="Arial" w:cs="Arial"/>
          <w:lang w:val="pt-BR" w:eastAsia="pt-BR"/>
        </w:rPr>
        <w:t>maior capacidade de retenção de água no substrato prejudicando o crescimento dos porta-enxertos (Tabela 1). No entanto</w:t>
      </w:r>
      <w:r w:rsidR="0096789F" w:rsidRPr="004030BD">
        <w:rPr>
          <w:rFonts w:ascii="Arial" w:hAnsi="Arial" w:cs="Arial"/>
          <w:lang w:val="pt-BR" w:eastAsia="pt-BR"/>
        </w:rPr>
        <w:t>,</w:t>
      </w:r>
      <w:r w:rsidR="00D912EE" w:rsidRPr="004030BD">
        <w:rPr>
          <w:rFonts w:ascii="Arial" w:hAnsi="Arial" w:cs="Arial"/>
          <w:lang w:val="pt-BR" w:eastAsia="pt-BR"/>
        </w:rPr>
        <w:t xml:space="preserve"> quando cultivados nos recipientes de 1 L</w:t>
      </w:r>
      <w:r w:rsidR="0096789F" w:rsidRPr="004030BD">
        <w:rPr>
          <w:rFonts w:ascii="Arial" w:hAnsi="Arial" w:cs="Arial"/>
          <w:lang w:val="pt-BR" w:eastAsia="pt-BR"/>
        </w:rPr>
        <w:t>,</w:t>
      </w:r>
      <w:r w:rsidR="00D912EE" w:rsidRPr="004030BD">
        <w:rPr>
          <w:rFonts w:ascii="Arial" w:hAnsi="Arial" w:cs="Arial"/>
          <w:lang w:val="pt-BR" w:eastAsia="pt-BR"/>
        </w:rPr>
        <w:t xml:space="preserve"> não foi contatada diferença entre os solos utilizados, possivelmente em função da maior expressão do teor de esterco bovino</w:t>
      </w:r>
      <w:r w:rsidR="00A9392B" w:rsidRPr="004030BD">
        <w:rPr>
          <w:rFonts w:ascii="Arial" w:hAnsi="Arial" w:cs="Arial"/>
          <w:lang w:val="pt-BR" w:eastAsia="pt-BR"/>
        </w:rPr>
        <w:t xml:space="preserve"> adicionados na confecção dos</w:t>
      </w:r>
      <w:r w:rsidR="00D912EE" w:rsidRPr="004030BD">
        <w:rPr>
          <w:rFonts w:ascii="Arial" w:hAnsi="Arial" w:cs="Arial"/>
          <w:lang w:val="pt-BR" w:eastAsia="pt-BR"/>
        </w:rPr>
        <w:t xml:space="preserve"> substratos(Figura 3A).</w:t>
      </w:r>
    </w:p>
    <w:p w:rsidR="002F05FF" w:rsidRPr="004030BD" w:rsidRDefault="00D912EE" w:rsidP="00315055">
      <w:pPr>
        <w:adjustRightInd w:val="0"/>
        <w:spacing w:line="480" w:lineRule="auto"/>
        <w:ind w:firstLine="709"/>
        <w:jc w:val="both"/>
        <w:rPr>
          <w:rFonts w:ascii="Arial" w:hAnsi="Arial" w:cs="Arial"/>
          <w:lang w:val="pt-BR" w:eastAsia="pt-BR"/>
        </w:rPr>
      </w:pPr>
      <w:r w:rsidRPr="004030BD">
        <w:rPr>
          <w:rFonts w:ascii="Arial" w:hAnsi="Arial" w:cs="Arial"/>
          <w:lang w:val="pt-BR" w:eastAsia="pt-BR"/>
        </w:rPr>
        <w:t>Constat</w:t>
      </w:r>
      <w:r w:rsidR="0096789F" w:rsidRPr="004030BD">
        <w:rPr>
          <w:rFonts w:ascii="Arial" w:hAnsi="Arial" w:cs="Arial"/>
          <w:lang w:val="pt-BR" w:eastAsia="pt-BR"/>
        </w:rPr>
        <w:t>ou</w:t>
      </w:r>
      <w:r w:rsidRPr="004030BD">
        <w:rPr>
          <w:rFonts w:ascii="Arial" w:hAnsi="Arial" w:cs="Arial"/>
          <w:lang w:val="pt-BR" w:eastAsia="pt-BR"/>
        </w:rPr>
        <w:t>-se resposta quadrática do n</w:t>
      </w:r>
      <w:r w:rsidR="00957D59" w:rsidRPr="004030BD">
        <w:rPr>
          <w:rFonts w:ascii="Arial" w:hAnsi="Arial" w:cs="Arial"/>
          <w:lang w:val="pt-BR" w:eastAsia="pt-BR"/>
        </w:rPr>
        <w:t>úmero de folhas dos porta-</w:t>
      </w:r>
      <w:r w:rsidRPr="004030BD">
        <w:rPr>
          <w:rFonts w:ascii="Arial" w:hAnsi="Arial" w:cs="Arial"/>
          <w:lang w:val="pt-BR" w:eastAsia="pt-BR"/>
        </w:rPr>
        <w:t>enxertos de goiabeira em função das dose de biofertilizante, qu</w:t>
      </w:r>
      <w:r w:rsidR="0096789F" w:rsidRPr="004030BD">
        <w:rPr>
          <w:rFonts w:ascii="Arial" w:hAnsi="Arial" w:cs="Arial"/>
          <w:lang w:val="pt-BR" w:eastAsia="pt-BR"/>
        </w:rPr>
        <w:t>e</w:t>
      </w:r>
      <w:r w:rsidRPr="004030BD">
        <w:rPr>
          <w:rFonts w:ascii="Arial" w:hAnsi="Arial" w:cs="Arial"/>
          <w:lang w:val="pt-BR" w:eastAsia="pt-BR"/>
        </w:rPr>
        <w:t xml:space="preserve"> obtiveram maior número de folhas </w:t>
      </w:r>
      <w:r w:rsidR="00957D59" w:rsidRPr="004030BD">
        <w:rPr>
          <w:rFonts w:ascii="Arial" w:hAnsi="Arial" w:cs="Arial"/>
          <w:lang w:val="pt-BR" w:eastAsia="pt-BR"/>
        </w:rPr>
        <w:t xml:space="preserve">(20,45 folhas por planta) </w:t>
      </w:r>
      <w:r w:rsidRPr="004030BD">
        <w:rPr>
          <w:rFonts w:ascii="Arial" w:hAnsi="Arial" w:cs="Arial"/>
          <w:lang w:val="pt-BR" w:eastAsia="pt-BR"/>
        </w:rPr>
        <w:t>quando adubados com 4,</w:t>
      </w:r>
      <w:r w:rsidR="0096789F" w:rsidRPr="004030BD">
        <w:rPr>
          <w:rFonts w:ascii="Arial" w:hAnsi="Arial" w:cs="Arial"/>
          <w:lang w:val="pt-BR" w:eastAsia="pt-BR"/>
        </w:rPr>
        <w:t>9</w:t>
      </w:r>
      <w:r w:rsidRPr="004030BD">
        <w:rPr>
          <w:rFonts w:ascii="Arial" w:hAnsi="Arial" w:cs="Arial"/>
          <w:lang w:val="pt-BR" w:eastAsia="pt-BR"/>
        </w:rPr>
        <w:t>% do volume do recipiente</w:t>
      </w:r>
      <w:r w:rsidR="00957D59" w:rsidRPr="004030BD">
        <w:rPr>
          <w:rFonts w:ascii="Arial" w:hAnsi="Arial" w:cs="Arial"/>
          <w:lang w:val="pt-BR" w:eastAsia="pt-BR"/>
        </w:rPr>
        <w:t xml:space="preserve"> (Figura 3B)</w:t>
      </w:r>
      <w:r w:rsidRPr="004030BD">
        <w:rPr>
          <w:rFonts w:ascii="Arial" w:hAnsi="Arial" w:cs="Arial"/>
          <w:lang w:val="pt-BR" w:eastAsia="pt-BR"/>
        </w:rPr>
        <w:t>.</w:t>
      </w:r>
      <w:r w:rsidR="00691BCE" w:rsidRPr="004030BD">
        <w:rPr>
          <w:rFonts w:ascii="Arial" w:hAnsi="Arial" w:cs="Arial"/>
          <w:lang w:val="pt-BR" w:eastAsia="pt-BR"/>
        </w:rPr>
        <w:t xml:space="preserve"> </w:t>
      </w:r>
      <w:r w:rsidR="00FC6F4A" w:rsidRPr="004030BD">
        <w:rPr>
          <w:rFonts w:ascii="Arial" w:hAnsi="Arial" w:cs="Arial"/>
          <w:lang w:val="pt-BR" w:eastAsia="pt-BR"/>
        </w:rPr>
        <w:t xml:space="preserve">A partir dessa dose ocorreram decréscimos significativos no número de folhas por planta, talvez </w:t>
      </w:r>
      <w:r w:rsidR="0096789F" w:rsidRPr="004030BD">
        <w:rPr>
          <w:rFonts w:ascii="Arial" w:hAnsi="Arial" w:cs="Arial"/>
          <w:lang w:val="pt-BR" w:eastAsia="pt-BR"/>
        </w:rPr>
        <w:t>em razão dess</w:t>
      </w:r>
      <w:r w:rsidR="00FC6F4A" w:rsidRPr="004030BD">
        <w:rPr>
          <w:rFonts w:ascii="Arial" w:hAnsi="Arial" w:cs="Arial"/>
          <w:lang w:val="pt-BR" w:eastAsia="pt-BR"/>
        </w:rPr>
        <w:t>as doses contribuí</w:t>
      </w:r>
      <w:r w:rsidR="0096789F" w:rsidRPr="004030BD">
        <w:rPr>
          <w:rFonts w:ascii="Arial" w:hAnsi="Arial" w:cs="Arial"/>
          <w:lang w:val="pt-BR" w:eastAsia="pt-BR"/>
        </w:rPr>
        <w:t>rem</w:t>
      </w:r>
      <w:r w:rsidR="00FC6F4A" w:rsidRPr="004030BD">
        <w:rPr>
          <w:rFonts w:ascii="Arial" w:hAnsi="Arial" w:cs="Arial"/>
          <w:lang w:val="pt-BR" w:eastAsia="pt-BR"/>
        </w:rPr>
        <w:t xml:space="preserve"> para aument</w:t>
      </w:r>
      <w:r w:rsidR="00957D59" w:rsidRPr="004030BD">
        <w:rPr>
          <w:rFonts w:ascii="Arial" w:hAnsi="Arial" w:cs="Arial"/>
          <w:lang w:val="pt-BR" w:eastAsia="pt-BR"/>
        </w:rPr>
        <w:t xml:space="preserve">o </w:t>
      </w:r>
      <w:r w:rsidR="0096789F" w:rsidRPr="004030BD">
        <w:rPr>
          <w:rFonts w:ascii="Arial" w:hAnsi="Arial" w:cs="Arial"/>
          <w:lang w:val="pt-BR" w:eastAsia="pt-BR"/>
        </w:rPr>
        <w:t>d</w:t>
      </w:r>
      <w:r w:rsidR="00957D59" w:rsidRPr="004030BD">
        <w:rPr>
          <w:rFonts w:ascii="Arial" w:hAnsi="Arial" w:cs="Arial"/>
          <w:lang w:val="pt-BR" w:eastAsia="pt-BR"/>
        </w:rPr>
        <w:t>o teor de nutrientes no substrato</w:t>
      </w:r>
      <w:r w:rsidR="00FC6F4A" w:rsidRPr="004030BD">
        <w:rPr>
          <w:rFonts w:ascii="Arial" w:hAnsi="Arial" w:cs="Arial"/>
          <w:lang w:val="pt-BR" w:eastAsia="pt-BR"/>
        </w:rPr>
        <w:t xml:space="preserve">, </w:t>
      </w:r>
      <w:r w:rsidR="00A9392B" w:rsidRPr="004030BD">
        <w:rPr>
          <w:rFonts w:ascii="Arial" w:hAnsi="Arial" w:cs="Arial"/>
          <w:lang w:val="pt-BR" w:eastAsia="pt-BR"/>
        </w:rPr>
        <w:t xml:space="preserve">possivelmente ocasionando </w:t>
      </w:r>
      <w:r w:rsidR="00957D59" w:rsidRPr="004030BD">
        <w:rPr>
          <w:rFonts w:ascii="Arial" w:hAnsi="Arial" w:cs="Arial"/>
          <w:lang w:val="pt-BR" w:eastAsia="pt-BR"/>
        </w:rPr>
        <w:t>desordens nutricionais</w:t>
      </w:r>
      <w:r w:rsidR="00A9392B" w:rsidRPr="004030BD">
        <w:rPr>
          <w:rFonts w:ascii="Arial" w:hAnsi="Arial" w:cs="Arial"/>
          <w:lang w:val="pt-BR" w:eastAsia="pt-BR"/>
        </w:rPr>
        <w:t xml:space="preserve"> sob as plantas de goiabeira</w:t>
      </w:r>
      <w:r w:rsidR="009C7DB9" w:rsidRPr="004030BD">
        <w:rPr>
          <w:rFonts w:ascii="Arial" w:hAnsi="Arial" w:cs="Arial"/>
          <w:lang w:val="pt-BR" w:eastAsia="pt-BR"/>
        </w:rPr>
        <w:t>.</w:t>
      </w:r>
      <w:r w:rsidR="00691BCE" w:rsidRPr="004030BD">
        <w:rPr>
          <w:rFonts w:ascii="Arial" w:hAnsi="Arial" w:cs="Arial"/>
          <w:lang w:val="pt-BR" w:eastAsia="pt-BR"/>
        </w:rPr>
        <w:t xml:space="preserve"> </w:t>
      </w:r>
      <w:r w:rsidR="005A0960" w:rsidRPr="004030BD">
        <w:rPr>
          <w:rFonts w:ascii="Arial" w:hAnsi="Arial" w:cs="Arial"/>
          <w:lang w:val="pt-BR" w:eastAsia="pt-BR"/>
        </w:rPr>
        <w:t>Os resultado</w:t>
      </w:r>
      <w:r w:rsidR="00C469AE" w:rsidRPr="004030BD">
        <w:rPr>
          <w:rFonts w:ascii="Arial" w:hAnsi="Arial" w:cs="Arial"/>
          <w:lang w:val="pt-BR" w:eastAsia="pt-BR"/>
        </w:rPr>
        <w:t>s</w:t>
      </w:r>
      <w:r w:rsidR="005A0960" w:rsidRPr="004030BD">
        <w:rPr>
          <w:rFonts w:ascii="Arial" w:hAnsi="Arial" w:cs="Arial"/>
          <w:lang w:val="pt-BR" w:eastAsia="pt-BR"/>
        </w:rPr>
        <w:t xml:space="preserve"> observado</w:t>
      </w:r>
      <w:r w:rsidR="00C469AE" w:rsidRPr="004030BD">
        <w:rPr>
          <w:rFonts w:ascii="Arial" w:hAnsi="Arial" w:cs="Arial"/>
          <w:lang w:val="pt-BR" w:eastAsia="pt-BR"/>
        </w:rPr>
        <w:t>s</w:t>
      </w:r>
      <w:r w:rsidR="005A0960" w:rsidRPr="004030BD">
        <w:rPr>
          <w:rFonts w:ascii="Arial" w:hAnsi="Arial" w:cs="Arial"/>
          <w:lang w:val="pt-BR" w:eastAsia="pt-BR"/>
        </w:rPr>
        <w:t xml:space="preserve"> foram superiores </w:t>
      </w:r>
      <w:r w:rsidR="0096789F" w:rsidRPr="004030BD">
        <w:rPr>
          <w:rFonts w:ascii="Arial" w:hAnsi="Arial" w:cs="Arial"/>
          <w:lang w:val="pt-BR" w:eastAsia="pt-BR"/>
        </w:rPr>
        <w:t>à</w:t>
      </w:r>
      <w:r w:rsidR="005A0960" w:rsidRPr="004030BD">
        <w:rPr>
          <w:rFonts w:ascii="Arial" w:hAnsi="Arial" w:cs="Arial"/>
          <w:lang w:val="pt-BR" w:eastAsia="pt-BR"/>
        </w:rPr>
        <w:t>s 16 folhas observada</w:t>
      </w:r>
      <w:r w:rsidR="0096789F" w:rsidRPr="004030BD">
        <w:rPr>
          <w:rFonts w:ascii="Arial" w:hAnsi="Arial" w:cs="Arial"/>
          <w:lang w:val="pt-BR" w:eastAsia="pt-BR"/>
        </w:rPr>
        <w:t>s</w:t>
      </w:r>
      <w:r w:rsidR="005A0960" w:rsidRPr="004030BD">
        <w:rPr>
          <w:rFonts w:ascii="Arial" w:hAnsi="Arial" w:cs="Arial"/>
          <w:lang w:val="pt-BR" w:eastAsia="pt-BR"/>
        </w:rPr>
        <w:t xml:space="preserve"> por </w:t>
      </w:r>
      <w:r w:rsidR="00393576" w:rsidRPr="004030BD">
        <w:rPr>
          <w:rFonts w:ascii="Arial" w:hAnsi="Arial" w:cs="Arial"/>
          <w:lang w:val="pt-BR" w:eastAsia="pt-BR"/>
        </w:rPr>
        <w:t>GURGEL</w:t>
      </w:r>
      <w:r w:rsidR="005A0960" w:rsidRPr="004030BD">
        <w:rPr>
          <w:rFonts w:ascii="Arial" w:hAnsi="Arial" w:cs="Arial"/>
          <w:lang w:val="pt-BR" w:eastAsia="pt-BR"/>
        </w:rPr>
        <w:t xml:space="preserve"> et al. (2007)</w:t>
      </w:r>
      <w:r w:rsidR="0096789F" w:rsidRPr="004030BD">
        <w:rPr>
          <w:rFonts w:ascii="Arial" w:hAnsi="Arial" w:cs="Arial"/>
          <w:lang w:val="pt-BR" w:eastAsia="pt-BR"/>
        </w:rPr>
        <w:t>,</w:t>
      </w:r>
      <w:r w:rsidR="005A0960" w:rsidRPr="004030BD">
        <w:rPr>
          <w:rFonts w:ascii="Arial" w:hAnsi="Arial" w:cs="Arial"/>
          <w:lang w:val="pt-BR" w:eastAsia="pt-BR"/>
        </w:rPr>
        <w:t xml:space="preserve"> trabalhando com a</w:t>
      </w:r>
      <w:r w:rsidR="00957D59" w:rsidRPr="004030BD">
        <w:rPr>
          <w:rFonts w:ascii="Arial" w:hAnsi="Arial" w:cs="Arial"/>
          <w:lang w:val="pt-BR" w:eastAsia="pt-BR"/>
        </w:rPr>
        <w:t>s</w:t>
      </w:r>
      <w:r w:rsidR="005A0960" w:rsidRPr="004030BD">
        <w:rPr>
          <w:rFonts w:ascii="Arial" w:hAnsi="Arial" w:cs="Arial"/>
          <w:lang w:val="pt-BR" w:eastAsia="pt-BR"/>
        </w:rPr>
        <w:t xml:space="preserve"> cultivar</w:t>
      </w:r>
      <w:r w:rsidR="00957D59" w:rsidRPr="004030BD">
        <w:rPr>
          <w:rFonts w:ascii="Arial" w:hAnsi="Arial" w:cs="Arial"/>
          <w:lang w:val="pt-BR" w:eastAsia="pt-BR"/>
        </w:rPr>
        <w:t>es</w:t>
      </w:r>
      <w:r w:rsidR="005A0960" w:rsidRPr="004030BD">
        <w:rPr>
          <w:rFonts w:ascii="Arial" w:hAnsi="Arial" w:cs="Arial"/>
          <w:lang w:val="pt-BR" w:eastAsia="pt-BR"/>
        </w:rPr>
        <w:t xml:space="preserve"> Rica e </w:t>
      </w:r>
      <w:proofErr w:type="spellStart"/>
      <w:r w:rsidR="005A0960" w:rsidRPr="004030BD">
        <w:rPr>
          <w:rFonts w:ascii="Arial" w:hAnsi="Arial" w:cs="Arial"/>
          <w:lang w:val="pt-BR" w:eastAsia="pt-BR"/>
        </w:rPr>
        <w:t>Ogawa</w:t>
      </w:r>
      <w:proofErr w:type="spellEnd"/>
      <w:r w:rsidR="00691BCE" w:rsidRPr="004030BD">
        <w:rPr>
          <w:rFonts w:ascii="Arial" w:hAnsi="Arial" w:cs="Arial"/>
          <w:lang w:val="pt-BR" w:eastAsia="pt-BR"/>
        </w:rPr>
        <w:t xml:space="preserve"> </w:t>
      </w:r>
      <w:r w:rsidR="00FF7B52" w:rsidRPr="004030BD">
        <w:rPr>
          <w:rFonts w:ascii="Arial" w:hAnsi="Arial" w:cs="Arial"/>
          <w:lang w:val="pt-BR" w:eastAsia="pt-BR"/>
        </w:rPr>
        <w:t>irrigadas</w:t>
      </w:r>
      <w:r w:rsidR="0096789F" w:rsidRPr="004030BD">
        <w:rPr>
          <w:rFonts w:ascii="Arial" w:hAnsi="Arial" w:cs="Arial"/>
          <w:lang w:val="pt-BR" w:eastAsia="pt-BR"/>
        </w:rPr>
        <w:t>,</w:t>
      </w:r>
      <w:r w:rsidR="00FF7B52" w:rsidRPr="004030BD">
        <w:rPr>
          <w:rFonts w:ascii="Arial" w:hAnsi="Arial" w:cs="Arial"/>
          <w:lang w:val="pt-BR" w:eastAsia="pt-BR"/>
        </w:rPr>
        <w:t xml:space="preserve"> com água a 0,5 dSm</w:t>
      </w:r>
      <w:r w:rsidR="00FF7B52" w:rsidRPr="004030BD">
        <w:rPr>
          <w:rFonts w:ascii="Arial" w:hAnsi="Arial" w:cs="Arial"/>
          <w:vertAlign w:val="superscript"/>
          <w:lang w:val="pt-BR" w:eastAsia="pt-BR"/>
        </w:rPr>
        <w:t>-1</w:t>
      </w:r>
      <w:r w:rsidR="0096789F" w:rsidRPr="004030BD">
        <w:rPr>
          <w:rFonts w:ascii="Arial" w:hAnsi="Arial" w:cs="Arial"/>
          <w:lang w:val="pt-BR" w:eastAsia="pt-BR"/>
        </w:rPr>
        <w:t>,</w:t>
      </w:r>
      <w:r w:rsidR="00FF7B52" w:rsidRPr="004030BD">
        <w:rPr>
          <w:rFonts w:ascii="Arial" w:hAnsi="Arial" w:cs="Arial"/>
          <w:lang w:val="pt-BR" w:eastAsia="pt-BR"/>
        </w:rPr>
        <w:t xml:space="preserve"> e</w:t>
      </w:r>
      <w:r w:rsidR="00AE4B0A" w:rsidRPr="004030BD">
        <w:rPr>
          <w:rFonts w:ascii="Arial" w:hAnsi="Arial" w:cs="Arial"/>
          <w:lang w:val="pt-BR" w:eastAsia="pt-BR"/>
        </w:rPr>
        <w:t xml:space="preserve"> substrato composto por </w:t>
      </w:r>
      <w:r w:rsidR="00AE4B0A" w:rsidRPr="004030BD">
        <w:rPr>
          <w:rFonts w:ascii="Arial" w:eastAsiaTheme="minorHAnsi" w:hAnsi="Arial" w:cs="Arial"/>
          <w:lang w:val="pt-BR"/>
        </w:rPr>
        <w:t>mistura</w:t>
      </w:r>
      <w:r w:rsidR="00691BCE" w:rsidRPr="004030BD">
        <w:rPr>
          <w:rFonts w:ascii="Arial" w:eastAsiaTheme="minorHAnsi" w:hAnsi="Arial" w:cs="Arial"/>
          <w:lang w:val="pt-BR"/>
        </w:rPr>
        <w:t xml:space="preserve"> </w:t>
      </w:r>
      <w:r w:rsidR="00AE4B0A" w:rsidRPr="004030BD">
        <w:rPr>
          <w:rFonts w:ascii="Arial" w:eastAsiaTheme="minorHAnsi" w:hAnsi="Arial" w:cs="Arial"/>
          <w:lang w:val="pt-BR"/>
        </w:rPr>
        <w:t>de casca de arroz carbonizada, palha de carnaúba</w:t>
      </w:r>
      <w:r w:rsidR="00691BCE" w:rsidRPr="004030BD">
        <w:rPr>
          <w:rFonts w:ascii="Arial" w:eastAsiaTheme="minorHAnsi" w:hAnsi="Arial" w:cs="Arial"/>
          <w:lang w:val="pt-BR"/>
        </w:rPr>
        <w:t xml:space="preserve"> </w:t>
      </w:r>
      <w:r w:rsidR="00AE4B0A" w:rsidRPr="004030BD">
        <w:rPr>
          <w:rFonts w:ascii="Arial" w:eastAsiaTheme="minorHAnsi" w:hAnsi="Arial" w:cs="Arial"/>
          <w:lang w:val="pt-BR"/>
        </w:rPr>
        <w:t>triturada e húmus (proporção de 2:1:1)</w:t>
      </w:r>
      <w:r w:rsidR="005A0960" w:rsidRPr="004030BD">
        <w:rPr>
          <w:rFonts w:ascii="Arial" w:hAnsi="Arial" w:cs="Arial"/>
          <w:lang w:val="pt-BR" w:eastAsia="pt-BR"/>
        </w:rPr>
        <w:t>.</w:t>
      </w:r>
      <w:r w:rsidR="00FF7B52" w:rsidRPr="004030BD">
        <w:rPr>
          <w:rFonts w:ascii="Arial" w:hAnsi="Arial" w:cs="Arial"/>
          <w:lang w:val="pt-BR" w:eastAsia="pt-BR"/>
        </w:rPr>
        <w:t xml:space="preserve"> Denota-se com isso que </w:t>
      </w:r>
      <w:r w:rsidR="0096789F" w:rsidRPr="004030BD">
        <w:rPr>
          <w:rFonts w:ascii="Arial" w:hAnsi="Arial" w:cs="Arial"/>
          <w:lang w:val="pt-BR" w:eastAsia="pt-BR"/>
        </w:rPr>
        <w:t xml:space="preserve">a </w:t>
      </w:r>
      <w:r w:rsidR="00FF7B52" w:rsidRPr="004030BD">
        <w:rPr>
          <w:rFonts w:ascii="Arial" w:hAnsi="Arial" w:cs="Arial"/>
          <w:lang w:val="pt-BR" w:eastAsia="pt-BR"/>
        </w:rPr>
        <w:t xml:space="preserve">aplicação do biofertilizante em doses adequadas viabilizam a produção de porta enxertos de goiabeira </w:t>
      </w:r>
      <w:proofErr w:type="spellStart"/>
      <w:r w:rsidR="00FF7B52" w:rsidRPr="004030BD">
        <w:rPr>
          <w:rFonts w:ascii="Arial" w:hAnsi="Arial" w:cs="Arial"/>
          <w:lang w:val="pt-BR" w:eastAsia="pt-BR"/>
        </w:rPr>
        <w:t>Paluma</w:t>
      </w:r>
      <w:proofErr w:type="spellEnd"/>
      <w:r w:rsidR="003B6DE1" w:rsidRPr="004030BD">
        <w:rPr>
          <w:rFonts w:ascii="Arial" w:hAnsi="Arial" w:cs="Arial"/>
          <w:lang w:val="pt-BR" w:eastAsia="pt-BR"/>
        </w:rPr>
        <w:t>.</w:t>
      </w: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3"/>
        <w:gridCol w:w="5103"/>
      </w:tblGrid>
      <w:tr w:rsidR="004030BD" w:rsidRPr="004030BD" w:rsidTr="006B1883">
        <w:trPr>
          <w:jc w:val="center"/>
        </w:trPr>
        <w:tc>
          <w:tcPr>
            <w:tcW w:w="5103" w:type="dxa"/>
          </w:tcPr>
          <w:p w:rsidR="006B1883" w:rsidRPr="004030BD" w:rsidRDefault="0088258F" w:rsidP="0088258F">
            <w:pPr>
              <w:adjustRightInd w:val="0"/>
              <w:jc w:val="both"/>
              <w:rPr>
                <w:noProof/>
                <w:lang w:val="pt-BR" w:eastAsia="pt-BR"/>
              </w:rPr>
            </w:pPr>
            <w:r w:rsidRPr="004030BD">
              <w:rPr>
                <w:noProof/>
                <w:lang w:val="pt-BR" w:eastAsia="pt-BR"/>
              </w:rPr>
              <w:lastRenderedPageBreak/>
              <w:t>A</w:t>
            </w:r>
          </w:p>
          <w:p w:rsidR="0088258F" w:rsidRPr="004030BD" w:rsidRDefault="0088258F" w:rsidP="0088258F">
            <w:pPr>
              <w:adjustRightInd w:val="0"/>
              <w:jc w:val="center"/>
              <w:rPr>
                <w:rFonts w:ascii="Arial" w:hAnsi="Arial" w:cs="Arial"/>
                <w:lang w:val="pt-BR" w:eastAsia="pt-BR"/>
              </w:rPr>
            </w:pPr>
            <w:r w:rsidRPr="004030BD">
              <w:rPr>
                <w:noProof/>
                <w:lang w:val="pt-BR" w:eastAsia="pt-BR"/>
              </w:rPr>
              <w:drawing>
                <wp:inline distT="0" distB="0" distL="0" distR="0" wp14:anchorId="572417A4" wp14:editId="1EABDFF2">
                  <wp:extent cx="3132000" cy="18000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03" w:type="dxa"/>
          </w:tcPr>
          <w:p w:rsidR="006B1883" w:rsidRPr="004030BD" w:rsidRDefault="0088258F" w:rsidP="0088258F">
            <w:pPr>
              <w:adjustRightInd w:val="0"/>
              <w:jc w:val="both"/>
              <w:rPr>
                <w:noProof/>
                <w:lang w:val="pt-BR" w:eastAsia="pt-BR"/>
              </w:rPr>
            </w:pPr>
            <w:r w:rsidRPr="004030BD">
              <w:rPr>
                <w:noProof/>
                <w:lang w:val="pt-BR" w:eastAsia="pt-BR"/>
              </w:rPr>
              <w:t>B</w:t>
            </w:r>
          </w:p>
          <w:p w:rsidR="0088258F" w:rsidRPr="004030BD" w:rsidRDefault="0088258F" w:rsidP="0088258F">
            <w:pPr>
              <w:adjustRightInd w:val="0"/>
              <w:jc w:val="center"/>
              <w:rPr>
                <w:rFonts w:ascii="Arial" w:hAnsi="Arial" w:cs="Arial"/>
                <w:lang w:val="pt-BR" w:eastAsia="pt-BR"/>
              </w:rPr>
            </w:pPr>
            <w:r w:rsidRPr="004030BD">
              <w:rPr>
                <w:noProof/>
                <w:lang w:val="pt-BR" w:eastAsia="pt-BR"/>
              </w:rPr>
              <w:drawing>
                <wp:inline distT="0" distB="0" distL="0" distR="0" wp14:anchorId="1ABB24B0" wp14:editId="187B3B32">
                  <wp:extent cx="3132000" cy="18000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AF439B" w:rsidRPr="004030BD" w:rsidRDefault="00AF439B" w:rsidP="00361572">
      <w:pPr>
        <w:pStyle w:val="Text"/>
        <w:spacing w:line="480" w:lineRule="auto"/>
        <w:ind w:firstLine="0"/>
        <w:rPr>
          <w:rFonts w:ascii="Arial" w:hAnsi="Arial" w:cs="Arial"/>
          <w:b/>
          <w:lang w:val="pt-BR"/>
        </w:rPr>
      </w:pPr>
    </w:p>
    <w:p w:rsidR="00276636" w:rsidRPr="004030BD" w:rsidRDefault="00CC3C42" w:rsidP="00361572">
      <w:pPr>
        <w:pStyle w:val="Text"/>
        <w:spacing w:line="480" w:lineRule="auto"/>
        <w:ind w:firstLine="0"/>
        <w:rPr>
          <w:rFonts w:ascii="Arial" w:hAnsi="Arial" w:cs="Arial"/>
        </w:rPr>
      </w:pPr>
      <w:r w:rsidRPr="004030BD">
        <w:rPr>
          <w:rFonts w:ascii="Arial" w:hAnsi="Arial" w:cs="Arial"/>
          <w:b/>
          <w:lang w:val="pt-BR"/>
        </w:rPr>
        <w:t>Figura 3</w:t>
      </w:r>
      <w:r w:rsidR="007C7C9C" w:rsidRPr="004030BD">
        <w:rPr>
          <w:rFonts w:ascii="Arial" w:hAnsi="Arial" w:cs="Arial"/>
          <w:b/>
          <w:lang w:val="pt-BR"/>
        </w:rPr>
        <w:t>.</w:t>
      </w:r>
      <w:r w:rsidR="00691BCE" w:rsidRPr="004030BD">
        <w:rPr>
          <w:rFonts w:ascii="Arial" w:hAnsi="Arial" w:cs="Arial"/>
          <w:b/>
          <w:lang w:val="pt-BR"/>
        </w:rPr>
        <w:t xml:space="preserve"> </w:t>
      </w:r>
      <w:r w:rsidR="006B1883" w:rsidRPr="004030BD">
        <w:rPr>
          <w:rFonts w:ascii="Arial" w:hAnsi="Arial" w:cs="Arial"/>
          <w:lang w:val="pt-BR"/>
        </w:rPr>
        <w:t xml:space="preserve">Número de </w:t>
      </w:r>
      <w:r w:rsidR="00AF439B" w:rsidRPr="004030BD">
        <w:rPr>
          <w:rFonts w:ascii="Arial" w:hAnsi="Arial" w:cs="Arial"/>
          <w:lang w:val="pt-BR"/>
        </w:rPr>
        <w:t>f</w:t>
      </w:r>
      <w:r w:rsidR="006B1883" w:rsidRPr="004030BD">
        <w:rPr>
          <w:rFonts w:ascii="Arial" w:hAnsi="Arial" w:cs="Arial"/>
          <w:lang w:val="pt-BR"/>
        </w:rPr>
        <w:t>olha</w:t>
      </w:r>
      <w:r w:rsidR="00AF439B" w:rsidRPr="004030BD">
        <w:rPr>
          <w:rFonts w:ascii="Arial" w:hAnsi="Arial" w:cs="Arial"/>
          <w:lang w:val="pt-BR"/>
        </w:rPr>
        <w:t xml:space="preserve">s </w:t>
      </w:r>
      <w:r w:rsidR="00247E43" w:rsidRPr="004030BD">
        <w:rPr>
          <w:rFonts w:ascii="Arial" w:hAnsi="Arial" w:cs="Arial"/>
          <w:lang w:val="pt-BR"/>
        </w:rPr>
        <w:t>d</w:t>
      </w:r>
      <w:r w:rsidR="00AF439B" w:rsidRPr="004030BD">
        <w:rPr>
          <w:rFonts w:ascii="Arial" w:hAnsi="Arial" w:cs="Arial"/>
          <w:lang w:val="pt-BR"/>
        </w:rPr>
        <w:t>o</w:t>
      </w:r>
      <w:r w:rsidR="00247E43" w:rsidRPr="004030BD">
        <w:rPr>
          <w:rFonts w:ascii="Arial" w:hAnsi="Arial" w:cs="Arial"/>
          <w:lang w:val="pt-BR"/>
        </w:rPr>
        <w:t xml:space="preserve"> porta-enxerto de </w:t>
      </w:r>
      <w:r w:rsidR="007C7C9C" w:rsidRPr="004030BD">
        <w:rPr>
          <w:rFonts w:ascii="Arial" w:hAnsi="Arial" w:cs="Arial"/>
          <w:lang w:val="pt-BR"/>
        </w:rPr>
        <w:t>goiabeira em função d</w:t>
      </w:r>
      <w:r w:rsidR="00AF439B" w:rsidRPr="004030BD">
        <w:rPr>
          <w:rFonts w:ascii="Arial" w:hAnsi="Arial" w:cs="Arial"/>
          <w:lang w:val="pt-BR"/>
        </w:rPr>
        <w:t>e</w:t>
      </w:r>
      <w:r w:rsidR="007C7C9C" w:rsidRPr="004030BD">
        <w:rPr>
          <w:rFonts w:ascii="Arial" w:hAnsi="Arial" w:cs="Arial"/>
          <w:lang w:val="pt-BR"/>
        </w:rPr>
        <w:t xml:space="preserve"> doses de biofertilizante, volume e tipo d</w:t>
      </w:r>
      <w:r w:rsidR="00AF439B" w:rsidRPr="004030BD">
        <w:rPr>
          <w:rFonts w:ascii="Arial" w:hAnsi="Arial" w:cs="Arial"/>
          <w:lang w:val="pt-BR"/>
        </w:rPr>
        <w:t>o</w:t>
      </w:r>
      <w:r w:rsidR="007C7C9C" w:rsidRPr="004030BD">
        <w:rPr>
          <w:rFonts w:ascii="Arial" w:hAnsi="Arial" w:cs="Arial"/>
          <w:lang w:val="pt-BR"/>
        </w:rPr>
        <w:t xml:space="preserve"> solo</w:t>
      </w:r>
      <w:r w:rsidR="00AF439B" w:rsidRPr="004030BD">
        <w:rPr>
          <w:rFonts w:ascii="Arial" w:hAnsi="Arial" w:cs="Arial"/>
          <w:lang w:val="pt-BR"/>
        </w:rPr>
        <w:t xml:space="preserve"> usado como substrato</w:t>
      </w:r>
      <w:r w:rsidR="007C7C9C" w:rsidRPr="004030BD">
        <w:rPr>
          <w:rFonts w:ascii="Arial" w:hAnsi="Arial" w:cs="Arial"/>
          <w:lang w:val="pt-BR"/>
        </w:rPr>
        <w:t>.</w:t>
      </w:r>
      <w:r w:rsidR="004030BD" w:rsidRPr="004030BD">
        <w:rPr>
          <w:rFonts w:ascii="Arial" w:hAnsi="Arial" w:cs="Arial"/>
          <w:lang w:val="pt-BR"/>
        </w:rPr>
        <w:t xml:space="preserve"> </w:t>
      </w:r>
      <w:r w:rsidR="004030BD" w:rsidRPr="004030BD">
        <w:rPr>
          <w:rFonts w:ascii="Arial" w:hAnsi="Arial" w:cs="Arial"/>
        </w:rPr>
        <w:t xml:space="preserve">Leaves </w:t>
      </w:r>
      <w:r w:rsidR="004030BD" w:rsidRPr="004030BD">
        <w:rPr>
          <w:rFonts w:ascii="Arial" w:eastAsiaTheme="minorHAnsi" w:hAnsi="Arial" w:cs="Arial"/>
        </w:rPr>
        <w:t xml:space="preserve">of rootstocks of guava as a function of dose of </w:t>
      </w:r>
      <w:proofErr w:type="spellStart"/>
      <w:r w:rsidR="004030BD" w:rsidRPr="004030BD">
        <w:rPr>
          <w:rFonts w:ascii="Arial" w:eastAsiaTheme="minorHAnsi" w:hAnsi="Arial" w:cs="Arial"/>
        </w:rPr>
        <w:t>biofertilizer</w:t>
      </w:r>
      <w:proofErr w:type="spellEnd"/>
      <w:r w:rsidR="004030BD" w:rsidRPr="004030BD">
        <w:rPr>
          <w:rFonts w:ascii="Arial" w:eastAsiaTheme="minorHAnsi" w:hAnsi="Arial" w:cs="Arial"/>
        </w:rPr>
        <w:t>, volume and type of soil used as substrate.</w:t>
      </w:r>
      <w:r w:rsidR="004030BD">
        <w:rPr>
          <w:rFonts w:ascii="Arial" w:eastAsiaTheme="minorHAnsi" w:hAnsi="Arial" w:cs="Arial"/>
        </w:rPr>
        <w:t xml:space="preserve"> </w:t>
      </w:r>
      <w:r w:rsidR="00050F2B" w:rsidRPr="004030BD">
        <w:rPr>
          <w:lang w:val="pt-BR"/>
        </w:rPr>
        <w:t xml:space="preserve">* </w:t>
      </w:r>
      <w:r w:rsidR="00957D59" w:rsidRPr="004030BD">
        <w:rPr>
          <w:rFonts w:ascii="Arial" w:hAnsi="Arial" w:cs="Arial"/>
          <w:lang w:val="pt-BR"/>
        </w:rPr>
        <w:t xml:space="preserve">Letras iguais </w:t>
      </w:r>
      <w:r w:rsidR="00050F2B" w:rsidRPr="004030BD">
        <w:rPr>
          <w:rFonts w:ascii="Arial" w:hAnsi="Arial" w:cs="Arial"/>
          <w:lang w:val="pt-BR"/>
        </w:rPr>
        <w:t xml:space="preserve">maiúsculas </w:t>
      </w:r>
      <w:r w:rsidR="00957D59" w:rsidRPr="004030BD">
        <w:rPr>
          <w:rFonts w:ascii="Arial" w:hAnsi="Arial" w:cs="Arial"/>
          <w:lang w:val="pt-BR"/>
        </w:rPr>
        <w:t xml:space="preserve">não diferem </w:t>
      </w:r>
      <w:r w:rsidR="00050F2B" w:rsidRPr="004030BD">
        <w:rPr>
          <w:rFonts w:ascii="Arial" w:hAnsi="Arial" w:cs="Arial"/>
          <w:lang w:val="pt-BR"/>
        </w:rPr>
        <w:t xml:space="preserve">quanto ao desempenho no tipo de solo e iguais minúsculas não diferem quanto ao desempenho no volume do recipiente </w:t>
      </w:r>
      <w:r w:rsidR="00957D59" w:rsidRPr="004030BD">
        <w:rPr>
          <w:rFonts w:ascii="Arial" w:hAnsi="Arial" w:cs="Arial"/>
          <w:lang w:val="pt-BR"/>
        </w:rPr>
        <w:t xml:space="preserve">quanto ao teste de </w:t>
      </w:r>
      <w:proofErr w:type="spellStart"/>
      <w:r w:rsidR="00957D59" w:rsidRPr="004030BD">
        <w:rPr>
          <w:rFonts w:ascii="Arial" w:hAnsi="Arial" w:cs="Arial"/>
          <w:lang w:val="pt-BR"/>
        </w:rPr>
        <w:t>Tukey</w:t>
      </w:r>
      <w:proofErr w:type="spellEnd"/>
      <w:r w:rsidR="00957D59" w:rsidRPr="004030BD">
        <w:rPr>
          <w:rFonts w:ascii="Arial" w:hAnsi="Arial" w:cs="Arial"/>
          <w:lang w:val="pt-BR"/>
        </w:rPr>
        <w:t xml:space="preserve"> à 5% de probabilidade.</w:t>
      </w:r>
      <w:r w:rsidR="00691BCE" w:rsidRPr="004030BD">
        <w:rPr>
          <w:rFonts w:ascii="Arial" w:hAnsi="Arial" w:cs="Arial"/>
          <w:lang w:val="pt-BR"/>
        </w:rPr>
        <w:t xml:space="preserve"> </w:t>
      </w:r>
      <w:r w:rsidR="009955FB" w:rsidRPr="004030BD">
        <w:rPr>
          <w:rFonts w:ascii="Arial" w:hAnsi="Arial" w:cs="Arial"/>
        </w:rPr>
        <w:t>* Equal uppercase letters do not differ in performance on the same soil type and lowercase does not differ in performa</w:t>
      </w:r>
      <w:bookmarkStart w:id="0" w:name="_GoBack"/>
      <w:bookmarkEnd w:id="0"/>
      <w:r w:rsidR="009955FB" w:rsidRPr="004030BD">
        <w:rPr>
          <w:rFonts w:ascii="Arial" w:hAnsi="Arial" w:cs="Arial"/>
        </w:rPr>
        <w:t>nce on the volume of c</w:t>
      </w:r>
      <w:r w:rsidR="003B511C" w:rsidRPr="004030BD">
        <w:rPr>
          <w:rFonts w:ascii="Arial" w:hAnsi="Arial" w:cs="Arial"/>
        </w:rPr>
        <w:t xml:space="preserve">ontainer, in relation the test </w:t>
      </w:r>
      <w:proofErr w:type="spellStart"/>
      <w:r w:rsidR="009955FB" w:rsidRPr="004030BD">
        <w:rPr>
          <w:rFonts w:ascii="Arial" w:hAnsi="Arial" w:cs="Arial"/>
        </w:rPr>
        <w:t>Tukey's</w:t>
      </w:r>
      <w:proofErr w:type="spellEnd"/>
      <w:r w:rsidR="009955FB" w:rsidRPr="004030BD">
        <w:rPr>
          <w:rFonts w:ascii="Arial" w:hAnsi="Arial" w:cs="Arial"/>
        </w:rPr>
        <w:t xml:space="preserve"> at 5% probability.</w:t>
      </w:r>
    </w:p>
    <w:p w:rsidR="007174BE" w:rsidRPr="004030BD" w:rsidRDefault="007174BE" w:rsidP="00361572">
      <w:pPr>
        <w:pStyle w:val="Text"/>
        <w:spacing w:line="480" w:lineRule="auto"/>
        <w:ind w:left="426" w:hanging="426"/>
        <w:rPr>
          <w:rFonts w:ascii="Arial" w:hAnsi="Arial" w:cs="Arial"/>
        </w:rPr>
      </w:pPr>
    </w:p>
    <w:p w:rsidR="00F835E4" w:rsidRPr="004030BD" w:rsidRDefault="00050F2B" w:rsidP="004575FE">
      <w:pPr>
        <w:adjustRightInd w:val="0"/>
        <w:spacing w:line="480" w:lineRule="auto"/>
        <w:ind w:firstLine="709"/>
        <w:jc w:val="both"/>
        <w:rPr>
          <w:rFonts w:ascii="Arial" w:hAnsi="Arial" w:cs="Arial"/>
          <w:lang w:val="pt-BR" w:eastAsia="pt-BR"/>
        </w:rPr>
      </w:pPr>
      <w:r w:rsidRPr="004030BD">
        <w:rPr>
          <w:rFonts w:ascii="Arial" w:hAnsi="Arial" w:cs="Arial"/>
          <w:lang w:val="pt-BR" w:eastAsia="pt-BR"/>
        </w:rPr>
        <w:t>Foi constatado respostas qu</w:t>
      </w:r>
      <w:r w:rsidR="00D32E29" w:rsidRPr="004030BD">
        <w:rPr>
          <w:rFonts w:ascii="Arial" w:hAnsi="Arial" w:cs="Arial"/>
          <w:lang w:val="pt-BR" w:eastAsia="pt-BR"/>
        </w:rPr>
        <w:t>a</w:t>
      </w:r>
      <w:r w:rsidRPr="004030BD">
        <w:rPr>
          <w:rFonts w:ascii="Arial" w:hAnsi="Arial" w:cs="Arial"/>
          <w:lang w:val="pt-BR" w:eastAsia="pt-BR"/>
        </w:rPr>
        <w:t xml:space="preserve">dráticas da área foliar dos porta-enxertos de goiabeira em função das dose de biofertilizantes </w:t>
      </w:r>
      <w:r w:rsidR="00D32E29" w:rsidRPr="004030BD">
        <w:rPr>
          <w:rFonts w:ascii="Arial" w:hAnsi="Arial" w:cs="Arial"/>
          <w:lang w:val="pt-BR" w:eastAsia="pt-BR"/>
        </w:rPr>
        <w:t>em ambos</w:t>
      </w:r>
      <w:r w:rsidRPr="004030BD">
        <w:rPr>
          <w:rFonts w:ascii="Arial" w:hAnsi="Arial" w:cs="Arial"/>
          <w:lang w:val="pt-BR" w:eastAsia="pt-BR"/>
        </w:rPr>
        <w:t xml:space="preserve"> tipo</w:t>
      </w:r>
      <w:r w:rsidR="00D32E29" w:rsidRPr="004030BD">
        <w:rPr>
          <w:rFonts w:ascii="Arial" w:hAnsi="Arial" w:cs="Arial"/>
          <w:lang w:val="pt-BR" w:eastAsia="pt-BR"/>
        </w:rPr>
        <w:t>s</w:t>
      </w:r>
      <w:r w:rsidRPr="004030BD">
        <w:rPr>
          <w:rFonts w:ascii="Arial" w:hAnsi="Arial" w:cs="Arial"/>
          <w:lang w:val="pt-BR" w:eastAsia="pt-BR"/>
        </w:rPr>
        <w:t xml:space="preserve"> de solo e d</w:t>
      </w:r>
      <w:r w:rsidR="00D32E29" w:rsidRPr="004030BD">
        <w:rPr>
          <w:rFonts w:ascii="Arial" w:hAnsi="Arial" w:cs="Arial"/>
          <w:lang w:val="pt-BR" w:eastAsia="pt-BR"/>
        </w:rPr>
        <w:t>e</w:t>
      </w:r>
      <w:r w:rsidRPr="004030BD">
        <w:rPr>
          <w:rFonts w:ascii="Arial" w:hAnsi="Arial" w:cs="Arial"/>
          <w:lang w:val="pt-BR" w:eastAsia="pt-BR"/>
        </w:rPr>
        <w:t xml:space="preserve"> volume</w:t>
      </w:r>
      <w:r w:rsidR="00D32E29" w:rsidRPr="004030BD">
        <w:rPr>
          <w:rFonts w:ascii="Arial" w:hAnsi="Arial" w:cs="Arial"/>
          <w:lang w:val="pt-BR" w:eastAsia="pt-BR"/>
        </w:rPr>
        <w:t>s</w:t>
      </w:r>
      <w:r w:rsidRPr="004030BD">
        <w:rPr>
          <w:rFonts w:ascii="Arial" w:hAnsi="Arial" w:cs="Arial"/>
          <w:lang w:val="pt-BR" w:eastAsia="pt-BR"/>
        </w:rPr>
        <w:t xml:space="preserve"> do recipiente. Observa-se que as doses ótimas para o cultivo no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foram de </w:t>
      </w:r>
      <w:r w:rsidR="00B14F98" w:rsidRPr="004030BD">
        <w:rPr>
          <w:rFonts w:ascii="Arial" w:hAnsi="Arial" w:cs="Arial"/>
          <w:lang w:val="pt-BR" w:eastAsia="pt-BR"/>
        </w:rPr>
        <w:t>4,88</w:t>
      </w:r>
      <w:r w:rsidRPr="004030BD">
        <w:rPr>
          <w:rFonts w:ascii="Arial" w:hAnsi="Arial" w:cs="Arial"/>
          <w:lang w:val="pt-BR" w:eastAsia="pt-BR"/>
        </w:rPr>
        <w:t xml:space="preserve"> e </w:t>
      </w:r>
      <w:r w:rsidR="00B14F98" w:rsidRPr="004030BD">
        <w:rPr>
          <w:rFonts w:ascii="Arial" w:hAnsi="Arial" w:cs="Arial"/>
          <w:lang w:val="pt-BR" w:eastAsia="pt-BR"/>
        </w:rPr>
        <w:t xml:space="preserve">3,52% do volume </w:t>
      </w:r>
      <w:r w:rsidRPr="004030BD">
        <w:rPr>
          <w:rFonts w:ascii="Arial" w:hAnsi="Arial" w:cs="Arial"/>
          <w:lang w:val="pt-BR" w:eastAsia="pt-BR"/>
        </w:rPr>
        <w:t xml:space="preserve">para os recipientes de 1 e 2L, com áreas foliares correspondentes de </w:t>
      </w:r>
      <w:r w:rsidR="00B14F98" w:rsidRPr="004030BD">
        <w:rPr>
          <w:rFonts w:ascii="Arial" w:hAnsi="Arial" w:cs="Arial"/>
          <w:lang w:val="pt-BR" w:eastAsia="pt-BR"/>
        </w:rPr>
        <w:t>396</w:t>
      </w:r>
      <w:r w:rsidRPr="004030BD">
        <w:rPr>
          <w:rFonts w:ascii="Arial" w:hAnsi="Arial" w:cs="Arial"/>
          <w:lang w:val="pt-BR" w:eastAsia="pt-BR"/>
        </w:rPr>
        <w:t xml:space="preserve"> e </w:t>
      </w:r>
      <w:r w:rsidR="00B14F98" w:rsidRPr="004030BD">
        <w:rPr>
          <w:rFonts w:ascii="Arial" w:hAnsi="Arial" w:cs="Arial"/>
          <w:lang w:val="pt-BR" w:eastAsia="pt-BR"/>
        </w:rPr>
        <w:t>327 cm</w:t>
      </w:r>
      <w:r w:rsidR="00B14F98" w:rsidRPr="004030BD">
        <w:rPr>
          <w:rFonts w:ascii="Arial" w:hAnsi="Arial" w:cs="Arial"/>
          <w:vertAlign w:val="superscript"/>
          <w:lang w:val="pt-BR" w:eastAsia="pt-BR"/>
        </w:rPr>
        <w:t>2</w:t>
      </w:r>
      <w:r w:rsidRPr="004030BD">
        <w:rPr>
          <w:rFonts w:ascii="Arial" w:hAnsi="Arial" w:cs="Arial"/>
          <w:lang w:val="pt-BR" w:eastAsia="pt-BR"/>
        </w:rPr>
        <w:t xml:space="preserve"> respectivamente. </w:t>
      </w:r>
      <w:r w:rsidR="00B14F98" w:rsidRPr="004030BD">
        <w:rPr>
          <w:rFonts w:ascii="Arial" w:hAnsi="Arial" w:cs="Arial"/>
          <w:lang w:val="pt-BR" w:eastAsia="pt-BR"/>
        </w:rPr>
        <w:t>N</w:t>
      </w:r>
      <w:r w:rsidRPr="004030BD">
        <w:rPr>
          <w:rFonts w:ascii="Arial" w:hAnsi="Arial" w:cs="Arial"/>
          <w:lang w:val="pt-BR" w:eastAsia="pt-BR"/>
        </w:rPr>
        <w:t xml:space="preserve">o substrato com </w:t>
      </w:r>
      <w:proofErr w:type="spellStart"/>
      <w:r w:rsidRPr="004030BD">
        <w:rPr>
          <w:rFonts w:ascii="Arial" w:hAnsi="Arial" w:cs="Arial"/>
          <w:lang w:val="pt-BR" w:eastAsia="pt-BR"/>
        </w:rPr>
        <w:t>Luvissolo</w:t>
      </w:r>
      <w:proofErr w:type="spellEnd"/>
      <w:r w:rsidRPr="004030BD">
        <w:rPr>
          <w:rFonts w:ascii="Arial" w:hAnsi="Arial" w:cs="Arial"/>
          <w:lang w:val="pt-BR" w:eastAsia="pt-BR"/>
        </w:rPr>
        <w:t xml:space="preserve"> (S2), acondicionados em sacos de polietileno com capacidade para 1 e </w:t>
      </w:r>
      <w:smartTag w:uri="urn:schemas-microsoft-com:office:smarttags" w:element="metricconverter">
        <w:smartTagPr>
          <w:attr w:name="ProductID" w:val="2 L"/>
        </w:smartTagPr>
        <w:r w:rsidRPr="004030BD">
          <w:rPr>
            <w:rFonts w:ascii="Arial" w:hAnsi="Arial" w:cs="Arial"/>
            <w:lang w:val="pt-BR" w:eastAsia="pt-BR"/>
          </w:rPr>
          <w:t>2 L</w:t>
        </w:r>
      </w:smartTag>
      <w:r w:rsidRPr="004030BD">
        <w:rPr>
          <w:rFonts w:ascii="Arial" w:hAnsi="Arial" w:cs="Arial"/>
          <w:lang w:val="pt-BR" w:eastAsia="pt-BR"/>
        </w:rPr>
        <w:t xml:space="preserve">, observou-se as áreas máximas estimadas de </w:t>
      </w:r>
      <w:r w:rsidR="000D0D17" w:rsidRPr="004030BD">
        <w:rPr>
          <w:rFonts w:ascii="Arial" w:hAnsi="Arial" w:cs="Arial"/>
          <w:lang w:val="pt-BR" w:eastAsia="pt-BR"/>
        </w:rPr>
        <w:t>354</w:t>
      </w:r>
      <w:r w:rsidRPr="004030BD">
        <w:rPr>
          <w:rFonts w:ascii="Arial" w:hAnsi="Arial" w:cs="Arial"/>
          <w:lang w:val="pt-BR" w:eastAsia="pt-BR"/>
        </w:rPr>
        <w:t xml:space="preserve"> e </w:t>
      </w:r>
      <w:r w:rsidR="000D0D17" w:rsidRPr="004030BD">
        <w:rPr>
          <w:rFonts w:ascii="Arial" w:hAnsi="Arial" w:cs="Arial"/>
          <w:lang w:val="pt-BR" w:eastAsia="pt-BR"/>
        </w:rPr>
        <w:t>352</w:t>
      </w:r>
      <w:r w:rsidRPr="004030BD">
        <w:rPr>
          <w:rFonts w:ascii="Arial" w:hAnsi="Arial" w:cs="Arial"/>
          <w:lang w:val="pt-BR" w:eastAsia="pt-BR"/>
        </w:rPr>
        <w:t xml:space="preserve"> cm</w:t>
      </w:r>
      <w:r w:rsidRPr="004030BD">
        <w:rPr>
          <w:rFonts w:ascii="Arial" w:hAnsi="Arial" w:cs="Arial"/>
          <w:vertAlign w:val="superscript"/>
          <w:lang w:val="pt-BR" w:eastAsia="pt-BR"/>
        </w:rPr>
        <w:t>2</w:t>
      </w:r>
      <w:r w:rsidRPr="004030BD">
        <w:rPr>
          <w:rFonts w:ascii="Arial" w:hAnsi="Arial" w:cs="Arial"/>
          <w:lang w:val="pt-BR" w:eastAsia="pt-BR"/>
        </w:rPr>
        <w:t xml:space="preserve"> quando foram aplicadas as doses de </w:t>
      </w:r>
      <w:r w:rsidR="00B14F98" w:rsidRPr="004030BD">
        <w:rPr>
          <w:rFonts w:ascii="Arial" w:hAnsi="Arial" w:cs="Arial"/>
          <w:lang w:val="pt-BR" w:eastAsia="pt-BR"/>
        </w:rPr>
        <w:t>5,34</w:t>
      </w:r>
      <w:r w:rsidRPr="004030BD">
        <w:rPr>
          <w:rFonts w:ascii="Arial" w:hAnsi="Arial" w:cs="Arial"/>
          <w:lang w:val="pt-BR" w:eastAsia="pt-BR"/>
        </w:rPr>
        <w:t xml:space="preserve"> e </w:t>
      </w:r>
      <w:r w:rsidR="000D0D17" w:rsidRPr="004030BD">
        <w:rPr>
          <w:rFonts w:ascii="Arial" w:hAnsi="Arial" w:cs="Arial"/>
          <w:lang w:val="pt-BR" w:eastAsia="pt-BR"/>
        </w:rPr>
        <w:t>3,81</w:t>
      </w:r>
      <w:r w:rsidRPr="004030BD">
        <w:rPr>
          <w:rFonts w:ascii="Arial" w:hAnsi="Arial" w:cs="Arial"/>
          <w:lang w:val="pt-BR" w:eastAsia="pt-BR"/>
        </w:rPr>
        <w:t xml:space="preserve">% do volume do substrato respectivamente (Figura 4). </w:t>
      </w:r>
      <w:r w:rsidR="000D0D17" w:rsidRPr="004030BD">
        <w:rPr>
          <w:rFonts w:ascii="Arial" w:hAnsi="Arial" w:cs="Arial"/>
          <w:lang w:val="pt-BR" w:eastAsia="pt-BR"/>
        </w:rPr>
        <w:t xml:space="preserve">Pode-se constatar que a maior área foliar foi </w:t>
      </w:r>
      <w:r w:rsidR="007F75BD" w:rsidRPr="004030BD">
        <w:rPr>
          <w:rFonts w:ascii="Arial" w:hAnsi="Arial" w:cs="Arial"/>
          <w:lang w:val="pt-BR" w:eastAsia="pt-BR"/>
        </w:rPr>
        <w:t>observada nos</w:t>
      </w:r>
      <w:r w:rsidR="000D0D17" w:rsidRPr="004030BD">
        <w:rPr>
          <w:rFonts w:ascii="Arial" w:hAnsi="Arial" w:cs="Arial"/>
          <w:lang w:val="pt-BR" w:eastAsia="pt-BR"/>
        </w:rPr>
        <w:t xml:space="preserve"> porta-enxertos cultivado</w:t>
      </w:r>
      <w:r w:rsidR="007F75BD" w:rsidRPr="004030BD">
        <w:rPr>
          <w:rFonts w:ascii="Arial" w:hAnsi="Arial" w:cs="Arial"/>
          <w:lang w:val="pt-BR" w:eastAsia="pt-BR"/>
        </w:rPr>
        <w:t>s</w:t>
      </w:r>
      <w:r w:rsidR="000D0D17" w:rsidRPr="004030BD">
        <w:rPr>
          <w:rFonts w:ascii="Arial" w:hAnsi="Arial" w:cs="Arial"/>
          <w:lang w:val="pt-BR" w:eastAsia="pt-BR"/>
        </w:rPr>
        <w:t xml:space="preserve"> em substrato com </w:t>
      </w:r>
      <w:proofErr w:type="spellStart"/>
      <w:r w:rsidR="000D0D17" w:rsidRPr="004030BD">
        <w:rPr>
          <w:rFonts w:ascii="Arial" w:hAnsi="Arial" w:cs="Arial"/>
          <w:lang w:val="pt-BR" w:eastAsia="pt-BR"/>
        </w:rPr>
        <w:t>Neossolo</w:t>
      </w:r>
      <w:proofErr w:type="spellEnd"/>
      <w:r w:rsidR="000D0D17" w:rsidRPr="004030BD">
        <w:rPr>
          <w:rFonts w:ascii="Arial" w:hAnsi="Arial" w:cs="Arial"/>
          <w:lang w:val="pt-BR" w:eastAsia="pt-BR"/>
        </w:rPr>
        <w:t xml:space="preserve"> em recipientes com 1 L em relação aos demais tratamentos que não se diferiram entre si em relação as máximas áreas foliares estimadas. Acredita-se que estes resultados estejam relacionado</w:t>
      </w:r>
      <w:r w:rsidR="004575FE" w:rsidRPr="004030BD">
        <w:rPr>
          <w:rFonts w:ascii="Arial" w:hAnsi="Arial" w:cs="Arial"/>
          <w:lang w:val="pt-BR" w:eastAsia="pt-BR"/>
        </w:rPr>
        <w:t>s</w:t>
      </w:r>
      <w:r w:rsidR="008134DE" w:rsidRPr="004030BD">
        <w:rPr>
          <w:rFonts w:ascii="Arial" w:hAnsi="Arial" w:cs="Arial"/>
          <w:lang w:val="pt-BR" w:eastAsia="pt-BR"/>
        </w:rPr>
        <w:t xml:space="preserve"> </w:t>
      </w:r>
      <w:r w:rsidR="004575FE" w:rsidRPr="004030BD">
        <w:rPr>
          <w:rFonts w:ascii="Arial" w:hAnsi="Arial" w:cs="Arial"/>
          <w:lang w:val="pt-BR" w:eastAsia="pt-BR"/>
        </w:rPr>
        <w:t>à</w:t>
      </w:r>
      <w:r w:rsidR="000D0D17" w:rsidRPr="004030BD">
        <w:rPr>
          <w:rFonts w:ascii="Arial" w:hAnsi="Arial" w:cs="Arial"/>
          <w:lang w:val="pt-BR" w:eastAsia="pt-BR"/>
        </w:rPr>
        <w:t xml:space="preserve"> maior expansão do limbo filiar das plantas cultivadas nesse tratamento, haja vista que as plantas cultivadas em recipientes de 1L apresentaram menor número de folhas em relação as cultivadas em recipientes de 2 L. Fato este que pode estar relacionado </w:t>
      </w:r>
      <w:r w:rsidR="004575FE" w:rsidRPr="004030BD">
        <w:rPr>
          <w:rFonts w:ascii="Arial" w:hAnsi="Arial" w:cs="Arial"/>
          <w:lang w:val="pt-BR" w:eastAsia="pt-BR"/>
        </w:rPr>
        <w:t xml:space="preserve">ao aumento da área </w:t>
      </w:r>
      <w:proofErr w:type="spellStart"/>
      <w:r w:rsidR="004575FE" w:rsidRPr="004030BD">
        <w:rPr>
          <w:rFonts w:ascii="Arial" w:hAnsi="Arial" w:cs="Arial"/>
          <w:lang w:val="pt-BR" w:eastAsia="pt-BR"/>
        </w:rPr>
        <w:t>fotossinteticamente</w:t>
      </w:r>
      <w:proofErr w:type="spellEnd"/>
      <w:r w:rsidR="004575FE" w:rsidRPr="004030BD">
        <w:rPr>
          <w:rFonts w:ascii="Arial" w:hAnsi="Arial" w:cs="Arial"/>
          <w:lang w:val="pt-BR" w:eastAsia="pt-BR"/>
        </w:rPr>
        <w:t xml:space="preserve"> ativa em função das condições ótimas de</w:t>
      </w:r>
      <w:r w:rsidR="000D0D17" w:rsidRPr="004030BD">
        <w:rPr>
          <w:rFonts w:ascii="Arial" w:hAnsi="Arial" w:cs="Arial"/>
          <w:lang w:val="pt-BR" w:eastAsia="pt-BR"/>
        </w:rPr>
        <w:t xml:space="preserve"> disponibilidade de </w:t>
      </w:r>
      <w:r w:rsidR="004575FE" w:rsidRPr="004030BD">
        <w:rPr>
          <w:rFonts w:ascii="Arial" w:hAnsi="Arial" w:cs="Arial"/>
          <w:lang w:val="pt-BR" w:eastAsia="pt-BR"/>
        </w:rPr>
        <w:t xml:space="preserve">água e nutrientes favorecendo a produção de </w:t>
      </w:r>
      <w:proofErr w:type="spellStart"/>
      <w:r w:rsidR="004575FE" w:rsidRPr="004030BD">
        <w:rPr>
          <w:rFonts w:ascii="Arial" w:hAnsi="Arial" w:cs="Arial"/>
          <w:lang w:val="pt-BR" w:eastAsia="pt-BR"/>
        </w:rPr>
        <w:t>fotoassimilados</w:t>
      </w:r>
      <w:proofErr w:type="spellEnd"/>
      <w:r w:rsidR="004575FE" w:rsidRPr="004030BD">
        <w:rPr>
          <w:rFonts w:ascii="Arial" w:hAnsi="Arial" w:cs="Arial"/>
          <w:lang w:val="pt-BR" w:eastAsia="pt-BR"/>
        </w:rPr>
        <w:t xml:space="preserve">, já que foi verificado efeito significativo dos tratamentos sob o acúmulo de matéria seca das plantas (Tabela 6). </w:t>
      </w:r>
      <w:r w:rsidR="007174BE" w:rsidRPr="004030BD">
        <w:rPr>
          <w:rFonts w:ascii="Arial" w:hAnsi="Arial" w:cs="Arial"/>
          <w:lang w:val="pt-BR" w:eastAsia="pt-BR"/>
        </w:rPr>
        <w:t xml:space="preserve">A partir </w:t>
      </w:r>
      <w:r w:rsidR="004575FE" w:rsidRPr="004030BD">
        <w:rPr>
          <w:rFonts w:ascii="Arial" w:hAnsi="Arial" w:cs="Arial"/>
          <w:lang w:val="pt-BR" w:eastAsia="pt-BR"/>
        </w:rPr>
        <w:t>das</w:t>
      </w:r>
      <w:r w:rsidR="007174BE" w:rsidRPr="004030BD">
        <w:rPr>
          <w:rFonts w:ascii="Arial" w:hAnsi="Arial" w:cs="Arial"/>
          <w:lang w:val="pt-BR" w:eastAsia="pt-BR"/>
        </w:rPr>
        <w:t xml:space="preserve"> dosagens </w:t>
      </w:r>
      <w:r w:rsidR="004575FE" w:rsidRPr="004030BD">
        <w:rPr>
          <w:rFonts w:ascii="Arial" w:hAnsi="Arial" w:cs="Arial"/>
          <w:lang w:val="pt-BR" w:eastAsia="pt-BR"/>
        </w:rPr>
        <w:t xml:space="preserve">estimadas </w:t>
      </w:r>
      <w:r w:rsidR="007174BE" w:rsidRPr="004030BD">
        <w:rPr>
          <w:rFonts w:ascii="Arial" w:hAnsi="Arial" w:cs="Arial"/>
          <w:lang w:val="pt-BR" w:eastAsia="pt-BR"/>
        </w:rPr>
        <w:t>houve um efeito negativo</w:t>
      </w:r>
      <w:r w:rsidR="004575FE" w:rsidRPr="004030BD">
        <w:rPr>
          <w:rFonts w:ascii="Arial" w:hAnsi="Arial" w:cs="Arial"/>
          <w:lang w:val="pt-BR" w:eastAsia="pt-BR"/>
        </w:rPr>
        <w:t xml:space="preserve"> do biofertilizante</w:t>
      </w:r>
      <w:r w:rsidR="007174BE" w:rsidRPr="004030BD">
        <w:rPr>
          <w:rFonts w:ascii="Arial" w:hAnsi="Arial" w:cs="Arial"/>
          <w:lang w:val="pt-BR" w:eastAsia="pt-BR"/>
        </w:rPr>
        <w:t xml:space="preserve">, o que pode justificar que as doses estimadas </w:t>
      </w:r>
      <w:r w:rsidR="004575FE" w:rsidRPr="004030BD">
        <w:rPr>
          <w:rFonts w:ascii="Arial" w:hAnsi="Arial" w:cs="Arial"/>
          <w:lang w:val="pt-BR" w:eastAsia="pt-BR"/>
        </w:rPr>
        <w:t>foram</w:t>
      </w:r>
      <w:r w:rsidR="007174BE" w:rsidRPr="004030BD">
        <w:rPr>
          <w:rFonts w:ascii="Arial" w:hAnsi="Arial" w:cs="Arial"/>
          <w:lang w:val="pt-BR" w:eastAsia="pt-BR"/>
        </w:rPr>
        <w:t xml:space="preserve"> suficiente</w:t>
      </w:r>
      <w:r w:rsidR="004575FE" w:rsidRPr="004030BD">
        <w:rPr>
          <w:rFonts w:ascii="Arial" w:hAnsi="Arial" w:cs="Arial"/>
          <w:lang w:val="pt-BR" w:eastAsia="pt-BR"/>
        </w:rPr>
        <w:t>s</w:t>
      </w:r>
      <w:r w:rsidR="007174BE" w:rsidRPr="004030BD">
        <w:rPr>
          <w:rFonts w:ascii="Arial" w:hAnsi="Arial" w:cs="Arial"/>
          <w:lang w:val="pt-BR" w:eastAsia="pt-BR"/>
        </w:rPr>
        <w:t xml:space="preserve"> para suprir </w:t>
      </w:r>
      <w:proofErr w:type="spellStart"/>
      <w:r w:rsidR="004575FE" w:rsidRPr="004030BD">
        <w:rPr>
          <w:rFonts w:ascii="Arial" w:hAnsi="Arial" w:cs="Arial"/>
          <w:lang w:val="pt-BR" w:eastAsia="pt-BR"/>
        </w:rPr>
        <w:lastRenderedPageBreak/>
        <w:t>nutricionalmente</w:t>
      </w:r>
      <w:proofErr w:type="spellEnd"/>
      <w:r w:rsidR="008134DE" w:rsidRPr="004030BD">
        <w:rPr>
          <w:rFonts w:ascii="Arial" w:hAnsi="Arial" w:cs="Arial"/>
          <w:lang w:val="pt-BR" w:eastAsia="pt-BR"/>
        </w:rPr>
        <w:t xml:space="preserve"> </w:t>
      </w:r>
      <w:r w:rsidR="004575FE" w:rsidRPr="004030BD">
        <w:rPr>
          <w:rFonts w:ascii="Arial" w:hAnsi="Arial" w:cs="Arial"/>
          <w:lang w:val="pt-BR" w:eastAsia="pt-BR"/>
        </w:rPr>
        <w:t>os porta-enxertos</w:t>
      </w:r>
      <w:r w:rsidR="007174BE" w:rsidRPr="004030BD">
        <w:rPr>
          <w:rFonts w:ascii="Arial" w:hAnsi="Arial" w:cs="Arial"/>
          <w:lang w:val="pt-BR" w:eastAsia="pt-BR"/>
        </w:rPr>
        <w:t xml:space="preserve">, inclusive por não </w:t>
      </w:r>
      <w:r w:rsidR="004575FE" w:rsidRPr="004030BD">
        <w:rPr>
          <w:rFonts w:ascii="Arial" w:hAnsi="Arial" w:cs="Arial"/>
          <w:lang w:val="pt-BR" w:eastAsia="pt-BR"/>
        </w:rPr>
        <w:t>terem sido</w:t>
      </w:r>
      <w:r w:rsidR="007174BE" w:rsidRPr="004030BD">
        <w:rPr>
          <w:rFonts w:ascii="Arial" w:hAnsi="Arial" w:cs="Arial"/>
          <w:lang w:val="pt-BR" w:eastAsia="pt-BR"/>
        </w:rPr>
        <w:t xml:space="preserve"> identificados sintomas de deficiência </w:t>
      </w:r>
      <w:r w:rsidR="004575FE" w:rsidRPr="004030BD">
        <w:rPr>
          <w:rFonts w:ascii="Arial" w:hAnsi="Arial" w:cs="Arial"/>
          <w:lang w:val="pt-BR" w:eastAsia="pt-BR"/>
        </w:rPr>
        <w:t xml:space="preserve">nutricional </w:t>
      </w:r>
      <w:r w:rsidR="007174BE" w:rsidRPr="004030BD">
        <w:rPr>
          <w:rFonts w:ascii="Arial" w:hAnsi="Arial" w:cs="Arial"/>
          <w:lang w:val="pt-BR" w:eastAsia="pt-BR"/>
        </w:rPr>
        <w:t>dura</w:t>
      </w:r>
      <w:r w:rsidR="005A0960" w:rsidRPr="004030BD">
        <w:rPr>
          <w:rFonts w:ascii="Arial" w:hAnsi="Arial" w:cs="Arial"/>
          <w:lang w:val="pt-BR" w:eastAsia="pt-BR"/>
        </w:rPr>
        <w:t xml:space="preserve">nte a condução do experimento. </w:t>
      </w:r>
    </w:p>
    <w:p w:rsidR="007174BE" w:rsidRPr="004030BD" w:rsidRDefault="007174BE" w:rsidP="004575FE">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Adicionalmente, são benefícios do uso de estercos animais e biofertilizantes </w:t>
      </w:r>
      <w:r w:rsidR="00BE4B9C" w:rsidRPr="004030BD">
        <w:rPr>
          <w:rFonts w:ascii="Arial" w:hAnsi="Arial" w:cs="Arial"/>
          <w:lang w:val="pt-BR" w:eastAsia="pt-BR"/>
        </w:rPr>
        <w:t>proporciona</w:t>
      </w:r>
      <w:r w:rsidR="004575FE" w:rsidRPr="004030BD">
        <w:rPr>
          <w:rFonts w:ascii="Arial" w:hAnsi="Arial" w:cs="Arial"/>
          <w:lang w:val="pt-BR" w:eastAsia="pt-BR"/>
        </w:rPr>
        <w:t>r melhorias</w:t>
      </w:r>
      <w:r w:rsidR="008134DE" w:rsidRPr="004030BD">
        <w:rPr>
          <w:rFonts w:ascii="Arial" w:hAnsi="Arial" w:cs="Arial"/>
          <w:lang w:val="pt-BR" w:eastAsia="pt-BR"/>
        </w:rPr>
        <w:t xml:space="preserve"> </w:t>
      </w:r>
      <w:r w:rsidR="004575FE" w:rsidRPr="004030BD">
        <w:rPr>
          <w:rFonts w:ascii="Arial" w:hAnsi="Arial" w:cs="Arial"/>
          <w:lang w:val="pt-BR" w:eastAsia="pt-BR"/>
        </w:rPr>
        <w:t>n</w:t>
      </w:r>
      <w:r w:rsidR="00BE4B9C" w:rsidRPr="004030BD">
        <w:rPr>
          <w:rFonts w:ascii="Arial" w:hAnsi="Arial" w:cs="Arial"/>
          <w:lang w:val="pt-BR" w:eastAsia="pt-BR"/>
        </w:rPr>
        <w:t>as</w:t>
      </w:r>
      <w:r w:rsidRPr="004030BD">
        <w:rPr>
          <w:rFonts w:ascii="Arial" w:hAnsi="Arial" w:cs="Arial"/>
          <w:lang w:val="pt-BR" w:eastAsia="pt-BR"/>
        </w:rPr>
        <w:t xml:space="preserve"> propriedades físicas, químicas e biológicas do solo.</w:t>
      </w:r>
      <w:r w:rsidR="004E6274" w:rsidRPr="004030BD">
        <w:rPr>
          <w:rFonts w:ascii="Arial" w:hAnsi="Arial" w:cs="Arial"/>
          <w:lang w:val="pt-BR" w:eastAsia="pt-BR"/>
        </w:rPr>
        <w:t xml:space="preserve"> Respostas positivas da aplicação do biofertilizante sob o ganho de área foliar também foram verificados por </w:t>
      </w:r>
      <w:r w:rsidR="00393576" w:rsidRPr="004030BD">
        <w:rPr>
          <w:rFonts w:ascii="Arial" w:hAnsi="Arial" w:cs="Arial"/>
          <w:lang w:val="pt-BR" w:eastAsia="pt-BR"/>
        </w:rPr>
        <w:t>SÁ</w:t>
      </w:r>
      <w:r w:rsidR="004E6274" w:rsidRPr="004030BD">
        <w:rPr>
          <w:rFonts w:ascii="Arial" w:hAnsi="Arial" w:cs="Arial"/>
          <w:lang w:val="pt-BR" w:eastAsia="pt-BR"/>
        </w:rPr>
        <w:t xml:space="preserve"> et al. (2013) e </w:t>
      </w:r>
      <w:r w:rsidR="00393576" w:rsidRPr="004030BD">
        <w:rPr>
          <w:rFonts w:ascii="Arial" w:hAnsi="Arial" w:cs="Arial"/>
          <w:lang w:val="pt-BR" w:eastAsia="pt-BR"/>
        </w:rPr>
        <w:t>DANTAS</w:t>
      </w:r>
      <w:r w:rsidR="004E6274" w:rsidRPr="004030BD">
        <w:rPr>
          <w:rFonts w:ascii="Arial" w:hAnsi="Arial" w:cs="Arial"/>
          <w:lang w:val="pt-BR" w:eastAsia="pt-BR"/>
        </w:rPr>
        <w:t xml:space="preserve"> et al. (2014) em </w:t>
      </w:r>
      <w:r w:rsidR="004575FE" w:rsidRPr="004030BD">
        <w:rPr>
          <w:rFonts w:ascii="Arial" w:hAnsi="Arial" w:cs="Arial"/>
          <w:lang w:val="pt-BR" w:eastAsia="pt-BR"/>
        </w:rPr>
        <w:t>mudas</w:t>
      </w:r>
      <w:r w:rsidR="004E6274" w:rsidRPr="004030BD">
        <w:rPr>
          <w:rFonts w:ascii="Arial" w:hAnsi="Arial" w:cs="Arial"/>
          <w:lang w:val="pt-BR" w:eastAsia="pt-BR"/>
        </w:rPr>
        <w:t xml:space="preserve"> de mamoeiro e </w:t>
      </w:r>
      <w:proofErr w:type="spellStart"/>
      <w:r w:rsidR="004E6274" w:rsidRPr="004030BD">
        <w:rPr>
          <w:rFonts w:ascii="Arial" w:hAnsi="Arial" w:cs="Arial"/>
          <w:lang w:val="pt-BR" w:eastAsia="pt-BR"/>
        </w:rPr>
        <w:t>aceroleira</w:t>
      </w:r>
      <w:proofErr w:type="spellEnd"/>
      <w:r w:rsidR="004575FE" w:rsidRPr="004030BD">
        <w:rPr>
          <w:rFonts w:ascii="Arial" w:hAnsi="Arial" w:cs="Arial"/>
          <w:lang w:val="pt-BR" w:eastAsia="pt-BR"/>
        </w:rPr>
        <w:t>,</w:t>
      </w:r>
      <w:r w:rsidR="004E6274" w:rsidRPr="004030BD">
        <w:rPr>
          <w:rFonts w:ascii="Arial" w:hAnsi="Arial" w:cs="Arial"/>
          <w:lang w:val="pt-BR" w:eastAsia="pt-BR"/>
        </w:rPr>
        <w:t xml:space="preserve"> respectivamente.</w:t>
      </w:r>
    </w:p>
    <w:p w:rsidR="00AF439B" w:rsidRPr="004030BD" w:rsidRDefault="00AF439B" w:rsidP="004575FE">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6B1883">
        <w:trPr>
          <w:jc w:val="center"/>
        </w:trPr>
        <w:tc>
          <w:tcPr>
            <w:tcW w:w="5105"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Neossolo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67847FE4" wp14:editId="612B4A95">
                  <wp:extent cx="3153167" cy="18000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01"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2ED10CB7" wp14:editId="24E19FEC">
                  <wp:extent cx="3153167" cy="18000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F439B" w:rsidRPr="004030BD" w:rsidRDefault="00AF439B" w:rsidP="00361572">
      <w:pPr>
        <w:pStyle w:val="Text"/>
        <w:spacing w:line="480" w:lineRule="auto"/>
        <w:ind w:firstLine="0"/>
        <w:rPr>
          <w:rFonts w:ascii="Arial" w:hAnsi="Arial" w:cs="Arial"/>
          <w:b/>
          <w:lang w:val="pt-BR"/>
        </w:rPr>
      </w:pPr>
    </w:p>
    <w:p w:rsidR="00E53206" w:rsidRPr="004030BD" w:rsidRDefault="00CC3C42" w:rsidP="00361572">
      <w:pPr>
        <w:pStyle w:val="Text"/>
        <w:spacing w:line="480" w:lineRule="auto"/>
        <w:ind w:firstLine="0"/>
        <w:rPr>
          <w:rFonts w:ascii="Arial" w:hAnsi="Arial" w:cs="Arial"/>
        </w:rPr>
      </w:pPr>
      <w:r w:rsidRPr="004030BD">
        <w:rPr>
          <w:rFonts w:ascii="Arial" w:hAnsi="Arial" w:cs="Arial"/>
          <w:b/>
          <w:lang w:val="pt-BR"/>
        </w:rPr>
        <w:t>Figura 4</w:t>
      </w:r>
      <w:r w:rsidR="007174BE" w:rsidRPr="004030BD">
        <w:rPr>
          <w:rFonts w:ascii="Arial" w:hAnsi="Arial" w:cs="Arial"/>
          <w:b/>
          <w:lang w:val="pt-BR"/>
        </w:rPr>
        <w:t>.</w:t>
      </w:r>
      <w:r w:rsidR="00BC4393" w:rsidRPr="004030BD">
        <w:rPr>
          <w:rFonts w:ascii="Arial" w:hAnsi="Arial" w:cs="Arial"/>
          <w:lang w:val="pt-BR"/>
        </w:rPr>
        <w:t xml:space="preserve"> Área foliar</w:t>
      </w:r>
      <w:r w:rsidR="006B1883" w:rsidRPr="004030BD">
        <w:rPr>
          <w:rFonts w:ascii="Arial" w:hAnsi="Arial" w:cs="Arial"/>
          <w:lang w:val="pt-BR"/>
        </w:rPr>
        <w:t xml:space="preserve"> </w:t>
      </w:r>
      <w:r w:rsidR="00B75E1E" w:rsidRPr="004030BD">
        <w:rPr>
          <w:rFonts w:ascii="Arial" w:hAnsi="Arial" w:cs="Arial"/>
          <w:lang w:val="pt-BR"/>
        </w:rPr>
        <w:t xml:space="preserve">(AF) </w:t>
      </w:r>
      <w:r w:rsidR="00247E43" w:rsidRPr="004030BD">
        <w:rPr>
          <w:rFonts w:ascii="Arial" w:hAnsi="Arial" w:cs="Arial"/>
          <w:lang w:val="pt-BR"/>
        </w:rPr>
        <w:t xml:space="preserve">de porta-enxertos de </w:t>
      </w:r>
      <w:r w:rsidR="007174BE" w:rsidRPr="004030BD">
        <w:rPr>
          <w:rFonts w:ascii="Arial" w:hAnsi="Arial" w:cs="Arial"/>
          <w:lang w:val="pt-BR"/>
        </w:rPr>
        <w:t>goiabeira em função d</w:t>
      </w:r>
      <w:r w:rsidR="00AF439B" w:rsidRPr="004030BD">
        <w:rPr>
          <w:rFonts w:ascii="Arial" w:hAnsi="Arial" w:cs="Arial"/>
          <w:lang w:val="pt-BR"/>
        </w:rPr>
        <w:t>e</w:t>
      </w:r>
      <w:r w:rsidR="007174BE" w:rsidRPr="004030BD">
        <w:rPr>
          <w:rFonts w:ascii="Arial" w:hAnsi="Arial" w:cs="Arial"/>
          <w:lang w:val="pt-BR"/>
        </w:rPr>
        <w:t xml:space="preserve"> doses de biofertilizante no substrato, volume</w:t>
      </w:r>
      <w:r w:rsidR="008134DE" w:rsidRPr="004030BD">
        <w:rPr>
          <w:rFonts w:ascii="Arial" w:hAnsi="Arial" w:cs="Arial"/>
          <w:lang w:val="pt-BR"/>
        </w:rPr>
        <w:t xml:space="preserve"> do vaso </w:t>
      </w:r>
      <w:r w:rsidR="007174BE" w:rsidRPr="004030BD">
        <w:rPr>
          <w:rFonts w:ascii="Arial" w:hAnsi="Arial" w:cs="Arial"/>
          <w:lang w:val="pt-BR"/>
        </w:rPr>
        <w:t xml:space="preserve">e </w:t>
      </w:r>
      <w:r w:rsidR="008134DE" w:rsidRPr="004030BD">
        <w:rPr>
          <w:rFonts w:ascii="Arial" w:hAnsi="Arial" w:cs="Arial"/>
          <w:lang w:val="pt-BR"/>
        </w:rPr>
        <w:t>tipo do solo usado como substrato</w:t>
      </w:r>
      <w:r w:rsidR="007174BE" w:rsidRPr="004030BD">
        <w:rPr>
          <w:rFonts w:ascii="Arial" w:hAnsi="Arial" w:cs="Arial"/>
          <w:lang w:val="pt-BR"/>
        </w:rPr>
        <w:t>.</w:t>
      </w:r>
      <w:r w:rsidR="00AF439B" w:rsidRPr="004030BD">
        <w:rPr>
          <w:rFonts w:ascii="Arial" w:hAnsi="Arial" w:cs="Arial"/>
          <w:lang w:val="pt-BR"/>
        </w:rPr>
        <w:t xml:space="preserve"> </w:t>
      </w:r>
      <w:r w:rsidR="00276636" w:rsidRPr="004030BD">
        <w:rPr>
          <w:rFonts w:ascii="Arial" w:hAnsi="Arial" w:cs="Arial"/>
        </w:rPr>
        <w:t xml:space="preserve">Leaf area </w:t>
      </w:r>
      <w:r w:rsidR="00315055" w:rsidRPr="004030BD">
        <w:rPr>
          <w:rFonts w:ascii="Arial" w:hAnsi="Arial" w:cs="Arial"/>
        </w:rPr>
        <w:t xml:space="preserve">(AF) of rootstocks of guava as a function of dose of </w:t>
      </w:r>
      <w:proofErr w:type="spellStart"/>
      <w:r w:rsidR="00315055" w:rsidRPr="004030BD">
        <w:rPr>
          <w:rFonts w:ascii="Arial" w:hAnsi="Arial" w:cs="Arial"/>
        </w:rPr>
        <w:t>biofertilizer</w:t>
      </w:r>
      <w:proofErr w:type="spellEnd"/>
      <w:r w:rsidR="00315055" w:rsidRPr="004030BD">
        <w:rPr>
          <w:rFonts w:ascii="Arial" w:hAnsi="Arial" w:cs="Arial"/>
        </w:rPr>
        <w:t>, volume and type of soil used as substrate.</w:t>
      </w:r>
    </w:p>
    <w:p w:rsidR="00315055" w:rsidRPr="004030BD" w:rsidRDefault="00315055" w:rsidP="00361572">
      <w:pPr>
        <w:pStyle w:val="Text"/>
        <w:spacing w:line="480" w:lineRule="auto"/>
        <w:ind w:firstLine="0"/>
        <w:rPr>
          <w:rFonts w:ascii="Arial" w:hAnsi="Arial" w:cs="Arial"/>
        </w:rPr>
      </w:pPr>
    </w:p>
    <w:p w:rsidR="00F835E4" w:rsidRPr="004030BD" w:rsidRDefault="00F835E4" w:rsidP="00361572">
      <w:pPr>
        <w:adjustRightInd w:val="0"/>
        <w:spacing w:line="480" w:lineRule="auto"/>
        <w:ind w:firstLine="709"/>
        <w:jc w:val="both"/>
        <w:rPr>
          <w:rFonts w:ascii="Arial" w:eastAsiaTheme="minorHAnsi" w:hAnsi="Arial" w:cs="Arial"/>
          <w:lang w:val="pt-BR"/>
        </w:rPr>
      </w:pPr>
      <w:r w:rsidRPr="004030BD">
        <w:rPr>
          <w:rFonts w:ascii="Arial" w:eastAsiaTheme="minorHAnsi" w:hAnsi="Arial" w:cs="Arial"/>
          <w:lang w:val="pt-BR"/>
        </w:rPr>
        <w:t xml:space="preserve">As doses de biofertilizante não influenciaram significativamente a razão da área foliar dos porta-enxertos cultivados em recipientes de 1L com </w:t>
      </w:r>
      <w:proofErr w:type="spellStart"/>
      <w:r w:rsidRPr="004030BD">
        <w:rPr>
          <w:rFonts w:ascii="Arial" w:eastAsiaTheme="minorHAnsi" w:hAnsi="Arial" w:cs="Arial"/>
          <w:lang w:val="pt-BR"/>
        </w:rPr>
        <w:t>Neossolo</w:t>
      </w:r>
      <w:proofErr w:type="spellEnd"/>
      <w:r w:rsidRPr="004030BD">
        <w:rPr>
          <w:rFonts w:ascii="Arial" w:eastAsiaTheme="minorHAnsi" w:hAnsi="Arial" w:cs="Arial"/>
          <w:lang w:val="pt-BR"/>
        </w:rPr>
        <w:t>, obtendo uma razão média de 94,2 cm</w:t>
      </w:r>
      <w:r w:rsidRPr="004030BD">
        <w:rPr>
          <w:rFonts w:ascii="Arial" w:eastAsiaTheme="minorHAnsi" w:hAnsi="Arial" w:cs="Arial"/>
          <w:vertAlign w:val="superscript"/>
          <w:lang w:val="pt-BR"/>
        </w:rPr>
        <w:t>2</w:t>
      </w:r>
      <w:r w:rsidRPr="004030BD">
        <w:rPr>
          <w:rFonts w:ascii="Arial" w:eastAsiaTheme="minorHAnsi" w:hAnsi="Arial" w:cs="Arial"/>
          <w:lang w:val="pt-BR"/>
        </w:rPr>
        <w:t xml:space="preserve"> g</w:t>
      </w:r>
      <w:r w:rsidRPr="004030BD">
        <w:rPr>
          <w:rFonts w:ascii="Arial" w:eastAsiaTheme="minorHAnsi" w:hAnsi="Arial" w:cs="Arial"/>
          <w:vertAlign w:val="superscript"/>
          <w:lang w:val="pt-BR"/>
        </w:rPr>
        <w:t>-1</w:t>
      </w:r>
      <w:r w:rsidR="00BE1822" w:rsidRPr="004030BD">
        <w:rPr>
          <w:rFonts w:ascii="Arial" w:eastAsiaTheme="minorHAnsi" w:hAnsi="Arial" w:cs="Arial"/>
          <w:lang w:val="pt-BR"/>
        </w:rPr>
        <w:t xml:space="preserve"> (Figura 5</w:t>
      </w:r>
      <w:r w:rsidRPr="004030BD">
        <w:rPr>
          <w:rFonts w:ascii="Arial" w:eastAsiaTheme="minorHAnsi" w:hAnsi="Arial" w:cs="Arial"/>
          <w:lang w:val="pt-BR"/>
        </w:rPr>
        <w:t xml:space="preserve">). Todavia, para as plantas cultivadas em recipientes de 2 L </w:t>
      </w:r>
      <w:r w:rsidR="00BE1822" w:rsidRPr="004030BD">
        <w:rPr>
          <w:rFonts w:ascii="Arial" w:eastAsiaTheme="minorHAnsi" w:hAnsi="Arial" w:cs="Arial"/>
          <w:lang w:val="pt-BR"/>
        </w:rPr>
        <w:t xml:space="preserve">com </w:t>
      </w:r>
      <w:proofErr w:type="spellStart"/>
      <w:r w:rsidR="00BE1822" w:rsidRPr="004030BD">
        <w:rPr>
          <w:rFonts w:ascii="Arial" w:eastAsiaTheme="minorHAnsi" w:hAnsi="Arial" w:cs="Arial"/>
          <w:lang w:val="pt-BR"/>
        </w:rPr>
        <w:t>Neossolo</w:t>
      </w:r>
      <w:proofErr w:type="spellEnd"/>
      <w:r w:rsidR="00BE1822" w:rsidRPr="004030BD">
        <w:rPr>
          <w:rFonts w:ascii="Arial" w:eastAsiaTheme="minorHAnsi" w:hAnsi="Arial" w:cs="Arial"/>
          <w:lang w:val="pt-BR"/>
        </w:rPr>
        <w:t xml:space="preserve"> e as plantas cultivadas com </w:t>
      </w:r>
      <w:proofErr w:type="spellStart"/>
      <w:r w:rsidR="00BE1822" w:rsidRPr="004030BD">
        <w:rPr>
          <w:rFonts w:ascii="Arial" w:eastAsiaTheme="minorHAnsi" w:hAnsi="Arial" w:cs="Arial"/>
          <w:lang w:val="pt-BR"/>
        </w:rPr>
        <w:t>Luvissolo</w:t>
      </w:r>
      <w:proofErr w:type="spellEnd"/>
      <w:r w:rsidR="00BE1822" w:rsidRPr="004030BD">
        <w:rPr>
          <w:rFonts w:ascii="Arial" w:eastAsiaTheme="minorHAnsi" w:hAnsi="Arial" w:cs="Arial"/>
          <w:lang w:val="pt-BR"/>
        </w:rPr>
        <w:t xml:space="preserve"> em recipientes de 1 e 2 L </w:t>
      </w:r>
      <w:r w:rsidRPr="004030BD">
        <w:rPr>
          <w:rFonts w:ascii="Arial" w:eastAsiaTheme="minorHAnsi" w:hAnsi="Arial" w:cs="Arial"/>
          <w:lang w:val="pt-BR"/>
        </w:rPr>
        <w:t>responder</w:t>
      </w:r>
      <w:r w:rsidR="00BE1822" w:rsidRPr="004030BD">
        <w:rPr>
          <w:rFonts w:ascii="Arial" w:eastAsiaTheme="minorHAnsi" w:hAnsi="Arial" w:cs="Arial"/>
          <w:lang w:val="pt-BR"/>
        </w:rPr>
        <w:t>am de forma linear e decrescente as doses de biofertilizantes aplicadas, com reduções unitária de 18,202, 8,996 e 9,5052 cm</w:t>
      </w:r>
      <w:r w:rsidR="00BE1822" w:rsidRPr="004030BD">
        <w:rPr>
          <w:rFonts w:ascii="Arial" w:eastAsiaTheme="minorHAnsi" w:hAnsi="Arial" w:cs="Arial"/>
          <w:vertAlign w:val="superscript"/>
          <w:lang w:val="pt-BR"/>
        </w:rPr>
        <w:t>2</w:t>
      </w:r>
      <w:r w:rsidR="00BE1822" w:rsidRPr="004030BD">
        <w:rPr>
          <w:rFonts w:ascii="Arial" w:eastAsiaTheme="minorHAnsi" w:hAnsi="Arial" w:cs="Arial"/>
          <w:lang w:val="pt-BR"/>
        </w:rPr>
        <w:t xml:space="preserve"> g</w:t>
      </w:r>
      <w:r w:rsidR="00BE1822" w:rsidRPr="004030BD">
        <w:rPr>
          <w:rFonts w:ascii="Arial" w:eastAsiaTheme="minorHAnsi" w:hAnsi="Arial" w:cs="Arial"/>
          <w:vertAlign w:val="superscript"/>
          <w:lang w:val="pt-BR"/>
        </w:rPr>
        <w:t>-1</w:t>
      </w:r>
      <w:r w:rsidR="00BE1822" w:rsidRPr="004030BD">
        <w:rPr>
          <w:rFonts w:ascii="Arial" w:eastAsiaTheme="minorHAnsi" w:hAnsi="Arial" w:cs="Arial"/>
          <w:lang w:val="pt-BR"/>
        </w:rPr>
        <w:t xml:space="preserve"> respectivamente para cada aumento de 1% da dose de biofertilizante aplicada (Figura 5).</w:t>
      </w:r>
    </w:p>
    <w:p w:rsidR="00E07F27" w:rsidRPr="004030BD" w:rsidRDefault="00E07F27" w:rsidP="00361572">
      <w:pPr>
        <w:adjustRightInd w:val="0"/>
        <w:spacing w:line="480" w:lineRule="auto"/>
        <w:ind w:firstLine="709"/>
        <w:jc w:val="both"/>
        <w:rPr>
          <w:rFonts w:ascii="Arial" w:eastAsiaTheme="minorHAnsi" w:hAnsi="Arial" w:cs="Arial"/>
          <w:lang w:val="pt-BR"/>
        </w:rPr>
      </w:pPr>
      <w:r w:rsidRPr="004030BD">
        <w:rPr>
          <w:rFonts w:ascii="Arial" w:eastAsiaTheme="minorHAnsi" w:hAnsi="Arial" w:cs="Arial"/>
          <w:lang w:val="pt-BR"/>
        </w:rPr>
        <w:t xml:space="preserve">De acordo com </w:t>
      </w:r>
      <w:r w:rsidR="005C5909" w:rsidRPr="004030BD">
        <w:rPr>
          <w:rFonts w:ascii="Arial" w:eastAsiaTheme="minorHAnsi" w:hAnsi="Arial" w:cs="Arial"/>
          <w:lang w:val="pt-BR"/>
        </w:rPr>
        <w:t>FERRI</w:t>
      </w:r>
      <w:r w:rsidRPr="004030BD">
        <w:rPr>
          <w:rFonts w:ascii="Arial" w:eastAsiaTheme="minorHAnsi" w:hAnsi="Arial" w:cs="Arial"/>
          <w:lang w:val="pt-BR"/>
        </w:rPr>
        <w:t xml:space="preserve"> (1985), a razão de área foliar é importante para avaliar a dimensão relativa do órgão assimilador utilizado como parâmetro apropriado nas avaliações dos efeitos genotípicos, de manejo e climáticos das comunidades vegetais; estando relacionada com a produção de fitomassa resultante do processo de fotossíntese. Pequenos valores da razão de área foliar são indicativos de que os produtos </w:t>
      </w:r>
      <w:proofErr w:type="spellStart"/>
      <w:r w:rsidRPr="004030BD">
        <w:rPr>
          <w:rFonts w:ascii="Arial" w:eastAsiaTheme="minorHAnsi" w:hAnsi="Arial" w:cs="Arial"/>
          <w:lang w:val="pt-BR"/>
        </w:rPr>
        <w:t>fotoassimilados</w:t>
      </w:r>
      <w:proofErr w:type="spellEnd"/>
      <w:r w:rsidRPr="004030BD">
        <w:rPr>
          <w:rFonts w:ascii="Arial" w:eastAsiaTheme="minorHAnsi" w:hAnsi="Arial" w:cs="Arial"/>
          <w:lang w:val="pt-BR"/>
        </w:rPr>
        <w:t xml:space="preserve"> estão sendo mais bem aproveitados; por outro lado, a taxa de assimilação líquida expressa o aumento do crescimento por unidade de área foliar em função do tempo e estima a fotossíntese líquida e a magnitude do sistema assimilador envolvido no processo produtivo de matéria seca.</w:t>
      </w:r>
      <w:r w:rsidR="00BE1822" w:rsidRPr="004030BD">
        <w:rPr>
          <w:rFonts w:ascii="Arial" w:eastAsiaTheme="minorHAnsi" w:hAnsi="Arial" w:cs="Arial"/>
          <w:lang w:val="pt-BR"/>
        </w:rPr>
        <w:t xml:space="preserve"> Implicando </w:t>
      </w:r>
      <w:r w:rsidR="00BE1822" w:rsidRPr="004030BD">
        <w:rPr>
          <w:rFonts w:ascii="Arial" w:eastAsiaTheme="minorHAnsi" w:hAnsi="Arial" w:cs="Arial"/>
          <w:lang w:val="pt-BR"/>
        </w:rPr>
        <w:lastRenderedPageBreak/>
        <w:t>que o aumento das doses de biofertilizante estão favorecendo a atividade fotossintética das dos porta-enxertos como também o acumulo de biomassa, como pode ser observado na matéria seca da parte aérea</w:t>
      </w:r>
      <w:r w:rsidR="00925825" w:rsidRPr="004030BD">
        <w:rPr>
          <w:rFonts w:ascii="Arial" w:eastAsiaTheme="minorHAnsi" w:hAnsi="Arial" w:cs="Arial"/>
          <w:lang w:val="pt-BR"/>
        </w:rPr>
        <w:t xml:space="preserve">, com </w:t>
      </w:r>
      <w:proofErr w:type="spellStart"/>
      <w:r w:rsidR="00925825" w:rsidRPr="004030BD">
        <w:rPr>
          <w:rFonts w:ascii="Arial" w:eastAsiaTheme="minorHAnsi" w:hAnsi="Arial" w:cs="Arial"/>
          <w:lang w:val="pt-BR"/>
        </w:rPr>
        <w:t>excessão</w:t>
      </w:r>
      <w:proofErr w:type="spellEnd"/>
      <w:r w:rsidR="00925825" w:rsidRPr="004030BD">
        <w:rPr>
          <w:rFonts w:ascii="Arial" w:eastAsiaTheme="minorHAnsi" w:hAnsi="Arial" w:cs="Arial"/>
          <w:lang w:val="pt-BR"/>
        </w:rPr>
        <w:t xml:space="preserve"> dos tratamentos com 1 L de substrato com </w:t>
      </w:r>
      <w:proofErr w:type="spellStart"/>
      <w:r w:rsidR="00925825" w:rsidRPr="004030BD">
        <w:rPr>
          <w:rFonts w:ascii="Arial" w:eastAsiaTheme="minorHAnsi" w:hAnsi="Arial" w:cs="Arial"/>
          <w:lang w:val="pt-BR"/>
        </w:rPr>
        <w:t>Neossolo</w:t>
      </w:r>
      <w:proofErr w:type="spellEnd"/>
      <w:r w:rsidR="00BE1822" w:rsidRPr="004030BD">
        <w:rPr>
          <w:rFonts w:ascii="Arial" w:eastAsiaTheme="minorHAnsi" w:hAnsi="Arial" w:cs="Arial"/>
          <w:lang w:val="pt-BR"/>
        </w:rPr>
        <w:t xml:space="preserve"> (Figura 8).</w:t>
      </w:r>
    </w:p>
    <w:p w:rsidR="000822C0" w:rsidRPr="004030BD" w:rsidRDefault="000822C0" w:rsidP="00361572">
      <w:pPr>
        <w:adjustRightInd w:val="0"/>
        <w:spacing w:line="480" w:lineRule="auto"/>
        <w:ind w:firstLine="709"/>
        <w:jc w:val="both"/>
        <w:rPr>
          <w:rFonts w:ascii="Arial" w:eastAsiaTheme="minorHAnsi"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6B1883">
        <w:trPr>
          <w:jc w:val="center"/>
        </w:trPr>
        <w:tc>
          <w:tcPr>
            <w:tcW w:w="5105"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Neossolo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297E275A" wp14:editId="67B862D0">
                  <wp:extent cx="3153166" cy="18000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01"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42A35532" wp14:editId="0F083F4D">
                  <wp:extent cx="3153166" cy="18000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A36DEE" w:rsidRPr="004030BD" w:rsidRDefault="00A36DEE" w:rsidP="00361572">
      <w:pPr>
        <w:adjustRightInd w:val="0"/>
        <w:spacing w:line="480" w:lineRule="auto"/>
        <w:jc w:val="both"/>
        <w:rPr>
          <w:rFonts w:ascii="Arial" w:eastAsiaTheme="minorHAnsi" w:hAnsi="Arial" w:cs="Arial"/>
          <w:b/>
          <w:bCs/>
          <w:lang w:val="pt-BR"/>
        </w:rPr>
      </w:pPr>
    </w:p>
    <w:p w:rsidR="00276636" w:rsidRPr="004030BD" w:rsidRDefault="00CC3C42" w:rsidP="00361572">
      <w:pPr>
        <w:adjustRightInd w:val="0"/>
        <w:spacing w:line="480" w:lineRule="auto"/>
        <w:jc w:val="both"/>
        <w:rPr>
          <w:rFonts w:ascii="Arial" w:eastAsiaTheme="minorHAnsi" w:hAnsi="Arial" w:cs="Arial"/>
        </w:rPr>
      </w:pPr>
      <w:r w:rsidRPr="004030BD">
        <w:rPr>
          <w:rFonts w:ascii="Arial" w:eastAsiaTheme="minorHAnsi" w:hAnsi="Arial" w:cs="Arial"/>
          <w:b/>
          <w:bCs/>
          <w:lang w:val="pt-BR"/>
        </w:rPr>
        <w:t>Figura 5</w:t>
      </w:r>
      <w:r w:rsidR="00E07F27" w:rsidRPr="004030BD">
        <w:rPr>
          <w:rFonts w:ascii="Arial" w:eastAsiaTheme="minorHAnsi" w:hAnsi="Arial" w:cs="Arial"/>
          <w:b/>
          <w:bCs/>
          <w:lang w:val="pt-BR"/>
        </w:rPr>
        <w:t xml:space="preserve">. </w:t>
      </w:r>
      <w:r w:rsidR="00E07F27" w:rsidRPr="004030BD">
        <w:rPr>
          <w:rFonts w:ascii="Arial" w:eastAsiaTheme="minorHAnsi" w:hAnsi="Arial" w:cs="Arial"/>
          <w:lang w:val="pt-BR"/>
        </w:rPr>
        <w:t xml:space="preserve">Razão de área foliar </w:t>
      </w:r>
      <w:r w:rsidR="006B1883" w:rsidRPr="004030BD">
        <w:rPr>
          <w:rFonts w:ascii="Arial" w:eastAsiaTheme="minorHAnsi" w:hAnsi="Arial" w:cs="Arial"/>
          <w:lang w:val="pt-BR"/>
        </w:rPr>
        <w:t>(</w:t>
      </w:r>
      <w:r w:rsidR="000822C0" w:rsidRPr="004030BD">
        <w:rPr>
          <w:rFonts w:ascii="Arial" w:eastAsiaTheme="minorHAnsi" w:hAnsi="Arial" w:cs="Arial"/>
          <w:lang w:val="pt-BR"/>
        </w:rPr>
        <w:t>RAF</w:t>
      </w:r>
      <w:r w:rsidR="00080859" w:rsidRPr="004030BD">
        <w:rPr>
          <w:rFonts w:ascii="Arial" w:eastAsiaTheme="minorHAnsi" w:hAnsi="Arial" w:cs="Arial"/>
          <w:lang w:val="pt-BR"/>
        </w:rPr>
        <w:t>)</w:t>
      </w:r>
      <w:r w:rsidR="000822C0" w:rsidRPr="004030BD">
        <w:rPr>
          <w:rFonts w:ascii="Arial" w:eastAsiaTheme="minorHAnsi" w:hAnsi="Arial" w:cs="Arial"/>
          <w:lang w:val="pt-BR"/>
        </w:rPr>
        <w:t xml:space="preserve"> </w:t>
      </w:r>
      <w:r w:rsidR="00247E43" w:rsidRPr="004030BD">
        <w:rPr>
          <w:rFonts w:ascii="Arial" w:hAnsi="Arial" w:cs="Arial"/>
          <w:lang w:val="pt-BR"/>
        </w:rPr>
        <w:t>d</w:t>
      </w:r>
      <w:r w:rsidR="008134DE" w:rsidRPr="004030BD">
        <w:rPr>
          <w:rFonts w:ascii="Arial" w:hAnsi="Arial" w:cs="Arial"/>
          <w:lang w:val="pt-BR"/>
        </w:rPr>
        <w:t>e</w:t>
      </w:r>
      <w:r w:rsidR="00247E43" w:rsidRPr="004030BD">
        <w:rPr>
          <w:rFonts w:ascii="Arial" w:hAnsi="Arial" w:cs="Arial"/>
          <w:lang w:val="pt-BR"/>
        </w:rPr>
        <w:t xml:space="preserve"> porta-enxerto</w:t>
      </w:r>
      <w:r w:rsidR="008134DE" w:rsidRPr="004030BD">
        <w:rPr>
          <w:rFonts w:ascii="Arial" w:hAnsi="Arial" w:cs="Arial"/>
          <w:lang w:val="pt-BR"/>
        </w:rPr>
        <w:t>s</w:t>
      </w:r>
      <w:r w:rsidR="00247E43" w:rsidRPr="004030BD">
        <w:rPr>
          <w:rFonts w:ascii="Arial" w:hAnsi="Arial" w:cs="Arial"/>
          <w:lang w:val="pt-BR"/>
        </w:rPr>
        <w:t xml:space="preserve"> de </w:t>
      </w:r>
      <w:r w:rsidR="00276636" w:rsidRPr="004030BD">
        <w:rPr>
          <w:rFonts w:ascii="Arial" w:hAnsi="Arial" w:cs="Arial"/>
          <w:lang w:val="pt-BR"/>
        </w:rPr>
        <w:t>goiabeira em função da dose d</w:t>
      </w:r>
      <w:r w:rsidR="000822C0" w:rsidRPr="004030BD">
        <w:rPr>
          <w:rFonts w:ascii="Arial" w:hAnsi="Arial" w:cs="Arial"/>
          <w:lang w:val="pt-BR"/>
        </w:rPr>
        <w:t>o</w:t>
      </w:r>
      <w:r w:rsidR="00276636" w:rsidRPr="004030BD">
        <w:rPr>
          <w:rFonts w:ascii="Arial" w:hAnsi="Arial" w:cs="Arial"/>
          <w:lang w:val="pt-BR"/>
        </w:rPr>
        <w:t xml:space="preserve"> biofertilizante, volume</w:t>
      </w:r>
      <w:r w:rsidR="008134DE" w:rsidRPr="004030BD">
        <w:rPr>
          <w:rFonts w:ascii="Arial" w:hAnsi="Arial" w:cs="Arial"/>
          <w:lang w:val="pt-BR"/>
        </w:rPr>
        <w:t xml:space="preserve"> do substrato</w:t>
      </w:r>
      <w:r w:rsidR="00276636" w:rsidRPr="004030BD">
        <w:rPr>
          <w:rFonts w:ascii="Arial" w:hAnsi="Arial" w:cs="Arial"/>
          <w:lang w:val="pt-BR"/>
        </w:rPr>
        <w:t xml:space="preserve"> e </w:t>
      </w:r>
      <w:r w:rsidR="008134DE" w:rsidRPr="004030BD">
        <w:rPr>
          <w:rFonts w:ascii="Arial" w:hAnsi="Arial" w:cs="Arial"/>
          <w:lang w:val="pt-BR"/>
        </w:rPr>
        <w:t>tipo do solo usado como substrato</w:t>
      </w:r>
      <w:r w:rsidR="005D43A3" w:rsidRPr="004030BD">
        <w:rPr>
          <w:rFonts w:ascii="Arial" w:eastAsiaTheme="minorHAnsi" w:hAnsi="Arial" w:cs="Arial"/>
          <w:lang w:val="pt-BR"/>
        </w:rPr>
        <w:t>.</w:t>
      </w:r>
      <w:r w:rsidR="000822C0" w:rsidRPr="004030BD">
        <w:rPr>
          <w:rFonts w:ascii="Arial" w:eastAsiaTheme="minorHAnsi" w:hAnsi="Arial" w:cs="Arial"/>
          <w:lang w:val="pt-BR"/>
        </w:rPr>
        <w:t xml:space="preserve"> </w:t>
      </w:r>
      <w:r w:rsidR="00276636" w:rsidRPr="004030BD">
        <w:rPr>
          <w:rFonts w:ascii="Arial" w:eastAsiaTheme="minorHAnsi" w:hAnsi="Arial" w:cs="Arial"/>
        </w:rPr>
        <w:t xml:space="preserve">Leaf area ratio </w:t>
      </w:r>
      <w:r w:rsidR="00315055" w:rsidRPr="004030BD">
        <w:rPr>
          <w:rFonts w:ascii="Arial" w:eastAsiaTheme="minorHAnsi" w:hAnsi="Arial" w:cs="Arial"/>
        </w:rPr>
        <w:t xml:space="preserve">(RAF) 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BA2FF1" w:rsidRPr="004030BD" w:rsidRDefault="00BA2FF1" w:rsidP="00361572">
      <w:pPr>
        <w:adjustRightInd w:val="0"/>
        <w:spacing w:line="480" w:lineRule="auto"/>
        <w:jc w:val="both"/>
        <w:rPr>
          <w:rFonts w:ascii="Arial" w:eastAsiaTheme="minorHAnsi" w:hAnsi="Arial" w:cs="Arial"/>
        </w:rPr>
      </w:pPr>
    </w:p>
    <w:p w:rsidR="00A4269D" w:rsidRPr="004030BD" w:rsidRDefault="00F26B8C" w:rsidP="002F05FF">
      <w:pPr>
        <w:adjustRightInd w:val="0"/>
        <w:spacing w:line="480" w:lineRule="auto"/>
        <w:ind w:firstLine="709"/>
        <w:jc w:val="both"/>
        <w:rPr>
          <w:rFonts w:ascii="Arial" w:hAnsi="Arial" w:cs="Arial"/>
          <w:lang w:val="pt-BR"/>
        </w:rPr>
      </w:pPr>
      <w:r w:rsidRPr="004030BD">
        <w:rPr>
          <w:rFonts w:ascii="Arial" w:hAnsi="Arial" w:cs="Arial"/>
          <w:lang w:val="pt-BR" w:eastAsia="pt-BR"/>
        </w:rPr>
        <w:t xml:space="preserve">Análises de variâncias referentes às </w:t>
      </w:r>
      <w:r w:rsidR="00393576" w:rsidRPr="004030BD">
        <w:rPr>
          <w:rFonts w:ascii="Arial" w:hAnsi="Arial" w:cs="Arial"/>
          <w:lang w:val="pt-BR" w:eastAsia="pt-BR"/>
        </w:rPr>
        <w:t>variáveis</w:t>
      </w:r>
      <w:r w:rsidR="008134DE" w:rsidRPr="004030BD">
        <w:rPr>
          <w:rFonts w:ascii="Arial" w:hAnsi="Arial" w:cs="Arial"/>
          <w:lang w:val="pt-BR" w:eastAsia="pt-BR"/>
        </w:rPr>
        <w:t xml:space="preserve"> </w:t>
      </w:r>
      <w:r w:rsidR="00393576" w:rsidRPr="004030BD">
        <w:rPr>
          <w:rFonts w:ascii="Arial" w:hAnsi="Arial" w:cs="Arial"/>
          <w:lang w:val="pt-BR" w:eastAsia="pt-BR"/>
        </w:rPr>
        <w:t>pesos</w:t>
      </w:r>
      <w:r w:rsidRPr="004030BD">
        <w:rPr>
          <w:rFonts w:ascii="Arial" w:hAnsi="Arial" w:cs="Arial"/>
          <w:lang w:val="pt-BR" w:eastAsia="pt-BR"/>
        </w:rPr>
        <w:t xml:space="preserve"> de matéria seca de folhas, caule, de parte aérea, raiz, t</w:t>
      </w:r>
      <w:r w:rsidR="005A0960" w:rsidRPr="004030BD">
        <w:rPr>
          <w:rFonts w:ascii="Arial" w:hAnsi="Arial" w:cs="Arial"/>
          <w:lang w:val="pt-BR" w:eastAsia="pt-BR"/>
        </w:rPr>
        <w:t>otal e relação raiz parte aérea</w:t>
      </w:r>
      <w:r w:rsidR="008134DE" w:rsidRPr="004030BD">
        <w:rPr>
          <w:rFonts w:ascii="Arial" w:hAnsi="Arial" w:cs="Arial"/>
          <w:lang w:val="pt-BR" w:eastAsia="pt-BR"/>
        </w:rPr>
        <w:t xml:space="preserve"> </w:t>
      </w:r>
      <w:r w:rsidR="00393576" w:rsidRPr="004030BD">
        <w:rPr>
          <w:rFonts w:ascii="Arial" w:hAnsi="Arial" w:cs="Arial"/>
          <w:lang w:val="pt-BR" w:eastAsia="pt-BR"/>
        </w:rPr>
        <w:t>podem ser observado na Tabela</w:t>
      </w:r>
      <w:r w:rsidR="00EB7B53" w:rsidRPr="004030BD">
        <w:rPr>
          <w:rFonts w:ascii="Arial" w:hAnsi="Arial" w:cs="Arial"/>
          <w:lang w:val="pt-BR" w:eastAsia="pt-BR"/>
        </w:rPr>
        <w:t xml:space="preserve"> 6</w:t>
      </w:r>
      <w:r w:rsidR="005C5909" w:rsidRPr="004030BD">
        <w:rPr>
          <w:rFonts w:ascii="Arial" w:hAnsi="Arial" w:cs="Arial"/>
          <w:lang w:val="pt-BR" w:eastAsia="pt-BR"/>
        </w:rPr>
        <w:t xml:space="preserve">. </w:t>
      </w:r>
      <w:r w:rsidR="00B36C2E" w:rsidRPr="004030BD">
        <w:rPr>
          <w:rFonts w:ascii="Arial" w:hAnsi="Arial" w:cs="Arial"/>
          <w:lang w:val="pt-BR" w:eastAsia="pt-BR"/>
        </w:rPr>
        <w:t>Observa-se</w:t>
      </w:r>
      <w:r w:rsidR="008134DE" w:rsidRPr="004030BD">
        <w:rPr>
          <w:rFonts w:ascii="Arial" w:hAnsi="Arial" w:cs="Arial"/>
          <w:lang w:val="pt-BR" w:eastAsia="pt-BR"/>
        </w:rPr>
        <w:t xml:space="preserve"> </w:t>
      </w:r>
      <w:r w:rsidR="00B36C2E" w:rsidRPr="004030BD">
        <w:rPr>
          <w:rFonts w:ascii="Arial" w:hAnsi="Arial" w:cs="Arial"/>
          <w:lang w:val="pt-BR" w:eastAsia="pt-BR"/>
        </w:rPr>
        <w:t xml:space="preserve">influência </w:t>
      </w:r>
      <w:r w:rsidR="005C5909" w:rsidRPr="004030BD">
        <w:rPr>
          <w:rFonts w:ascii="Arial" w:hAnsi="Arial" w:cs="Arial"/>
          <w:lang w:val="pt-BR" w:eastAsia="pt-BR"/>
        </w:rPr>
        <w:t xml:space="preserve">significativa </w:t>
      </w:r>
      <w:r w:rsidR="00B36C2E" w:rsidRPr="004030BD">
        <w:rPr>
          <w:rFonts w:ascii="Arial" w:hAnsi="Arial" w:cs="Arial"/>
          <w:lang w:val="pt-BR" w:eastAsia="pt-BR"/>
        </w:rPr>
        <w:t>da interação</w:t>
      </w:r>
      <w:r w:rsidR="008134DE" w:rsidRPr="004030BD">
        <w:rPr>
          <w:rFonts w:ascii="Arial" w:hAnsi="Arial" w:cs="Arial"/>
          <w:lang w:val="pt-BR" w:eastAsia="pt-BR"/>
        </w:rPr>
        <w:t xml:space="preserve"> biofertilizante x solo x volume</w:t>
      </w:r>
      <w:r w:rsidR="00330BFB" w:rsidRPr="004030BD">
        <w:rPr>
          <w:rFonts w:ascii="Arial" w:hAnsi="Arial" w:cs="Arial"/>
          <w:lang w:val="pt-BR" w:eastAsia="pt-BR"/>
        </w:rPr>
        <w:t xml:space="preserve"> </w:t>
      </w:r>
      <w:r w:rsidRPr="004030BD">
        <w:rPr>
          <w:rFonts w:ascii="Arial" w:hAnsi="Arial" w:cs="Arial"/>
          <w:lang w:val="pt-BR" w:eastAsia="pt-BR"/>
        </w:rPr>
        <w:t>para todos variáveis estudada</w:t>
      </w:r>
      <w:r w:rsidR="00330BFB" w:rsidRPr="004030BD">
        <w:rPr>
          <w:rFonts w:ascii="Arial" w:hAnsi="Arial" w:cs="Arial"/>
          <w:lang w:val="pt-BR" w:eastAsia="pt-BR"/>
        </w:rPr>
        <w:t>s</w:t>
      </w:r>
      <w:r w:rsidR="003156F5" w:rsidRPr="004030BD">
        <w:rPr>
          <w:rFonts w:ascii="Arial" w:hAnsi="Arial" w:cs="Arial"/>
          <w:lang w:val="pt-BR" w:eastAsia="pt-BR"/>
        </w:rPr>
        <w:t xml:space="preserve">. </w:t>
      </w:r>
      <w:r w:rsidR="00330BFB" w:rsidRPr="004030BD">
        <w:rPr>
          <w:rFonts w:ascii="Arial" w:hAnsi="Arial" w:cs="Arial"/>
          <w:lang w:val="pt-BR"/>
        </w:rPr>
        <w:t>Os coeficientes de variação foram de 13,89% (MSF), 16,26% (MSC), 11,52% (MSPA), 13,69% (MSR), 9,81% (MST) e 11,70 0 (RRPA). Segundo</w:t>
      </w:r>
      <w:r w:rsidR="00711382" w:rsidRPr="004030BD">
        <w:rPr>
          <w:rFonts w:ascii="Arial" w:hAnsi="Arial" w:cs="Arial"/>
          <w:lang w:val="pt-BR"/>
        </w:rPr>
        <w:t xml:space="preserve"> SANTOS et al. (2008) e</w:t>
      </w:r>
      <w:r w:rsidR="008134DE" w:rsidRPr="004030BD">
        <w:rPr>
          <w:rFonts w:ascii="Arial" w:hAnsi="Arial" w:cs="Arial"/>
          <w:lang w:val="pt-BR"/>
        </w:rPr>
        <w:t xml:space="preserve"> </w:t>
      </w:r>
      <w:r w:rsidR="005C5909" w:rsidRPr="004030BD">
        <w:rPr>
          <w:rFonts w:ascii="Arial" w:hAnsi="Arial" w:cs="Arial"/>
          <w:lang w:val="pt-BR"/>
        </w:rPr>
        <w:t xml:space="preserve">PIMENTAL-GOMES </w:t>
      </w:r>
      <w:r w:rsidR="00330BFB" w:rsidRPr="004030BD">
        <w:rPr>
          <w:rFonts w:ascii="Arial" w:hAnsi="Arial" w:cs="Arial"/>
          <w:lang w:val="pt-BR"/>
        </w:rPr>
        <w:t xml:space="preserve">(2009), o coeficiente de variação pode ser considerado  baixo quando o CV &lt; 10%; médio, quando CV estiver entre 10-20%; e alto, quando o CV &gt; 20% </w:t>
      </w:r>
      <w:r w:rsidR="00330BFB" w:rsidRPr="004030BD">
        <w:rPr>
          <w:rFonts w:ascii="Arial" w:hAnsi="Arial" w:cs="Arial"/>
          <w:u w:val="single"/>
          <w:lang w:val="pt-BR"/>
        </w:rPr>
        <w:t>&lt;</w:t>
      </w:r>
      <w:r w:rsidR="00330BFB" w:rsidRPr="004030BD">
        <w:rPr>
          <w:rFonts w:ascii="Arial" w:hAnsi="Arial" w:cs="Arial"/>
          <w:lang w:val="pt-BR"/>
        </w:rPr>
        <w:t xml:space="preserve"> 30%; e muito alto, quando o CV &gt; 30%. Numa comparação com o Coeficiente de Va</w:t>
      </w:r>
      <w:r w:rsidR="005C5909" w:rsidRPr="004030BD">
        <w:rPr>
          <w:rFonts w:ascii="Arial" w:hAnsi="Arial" w:cs="Arial"/>
          <w:lang w:val="pt-BR"/>
        </w:rPr>
        <w:t>riação obtido (CV) no trabalho,</w:t>
      </w:r>
      <w:r w:rsidR="00B36C2E" w:rsidRPr="004030BD">
        <w:rPr>
          <w:rFonts w:ascii="Arial" w:hAnsi="Arial" w:cs="Arial"/>
          <w:lang w:val="pt-BR"/>
        </w:rPr>
        <w:t xml:space="preserve"> observa-se para MST é</w:t>
      </w:r>
      <w:r w:rsidR="00330BFB" w:rsidRPr="004030BD">
        <w:rPr>
          <w:rFonts w:ascii="Arial" w:hAnsi="Arial" w:cs="Arial"/>
          <w:lang w:val="pt-BR"/>
        </w:rPr>
        <w:t xml:space="preserve"> considerado baixo e as demais variáveis estão na faixa médio, indicando uma boa precisão na condução do experimento. </w:t>
      </w:r>
      <w:r w:rsidR="00B36C2E" w:rsidRPr="004030BD">
        <w:rPr>
          <w:rFonts w:ascii="Arial" w:hAnsi="Arial" w:cs="Arial"/>
          <w:lang w:val="pt-BR"/>
        </w:rPr>
        <w:t>Tais resultado indicam a importância do estudo dos substratos, volumes e aditivos orgânicos como alternativa para a produção de porta-enxertos, indicando que as condições e</w:t>
      </w:r>
      <w:r w:rsidR="00BE1822" w:rsidRPr="004030BD">
        <w:rPr>
          <w:rFonts w:ascii="Arial" w:hAnsi="Arial" w:cs="Arial"/>
          <w:lang w:val="pt-BR"/>
        </w:rPr>
        <w:t>studas influe</w:t>
      </w:r>
      <w:r w:rsidR="00B36C2E" w:rsidRPr="004030BD">
        <w:rPr>
          <w:rFonts w:ascii="Arial" w:hAnsi="Arial" w:cs="Arial"/>
          <w:lang w:val="pt-BR"/>
        </w:rPr>
        <w:t>nciaram diretamente a partição de fitomassa dos porta-enxertos.</w:t>
      </w:r>
    </w:p>
    <w:p w:rsidR="00315055" w:rsidRPr="004030BD" w:rsidRDefault="00315055" w:rsidP="00A36DEE">
      <w:pPr>
        <w:spacing w:line="480" w:lineRule="auto"/>
        <w:ind w:right="-1"/>
        <w:jc w:val="both"/>
        <w:rPr>
          <w:rFonts w:ascii="Arial" w:hAnsi="Arial" w:cs="Arial"/>
          <w:b/>
          <w:lang w:val="pt-BR"/>
        </w:rPr>
      </w:pPr>
    </w:p>
    <w:p w:rsidR="00315055" w:rsidRPr="004030BD" w:rsidRDefault="00315055" w:rsidP="00A36DEE">
      <w:pPr>
        <w:spacing w:line="480" w:lineRule="auto"/>
        <w:ind w:right="-1"/>
        <w:jc w:val="both"/>
        <w:rPr>
          <w:rFonts w:ascii="Arial" w:hAnsi="Arial" w:cs="Arial"/>
          <w:b/>
          <w:lang w:val="pt-BR"/>
        </w:rPr>
      </w:pPr>
    </w:p>
    <w:p w:rsidR="00315055" w:rsidRPr="004030BD" w:rsidRDefault="00315055" w:rsidP="00A36DEE">
      <w:pPr>
        <w:spacing w:line="480" w:lineRule="auto"/>
        <w:ind w:right="-1"/>
        <w:jc w:val="both"/>
        <w:rPr>
          <w:rFonts w:ascii="Arial" w:hAnsi="Arial" w:cs="Arial"/>
          <w:b/>
          <w:lang w:val="pt-BR"/>
        </w:rPr>
      </w:pPr>
    </w:p>
    <w:p w:rsidR="00315055" w:rsidRPr="004030BD" w:rsidRDefault="00315055" w:rsidP="00A36DEE">
      <w:pPr>
        <w:spacing w:line="480" w:lineRule="auto"/>
        <w:ind w:right="-1"/>
        <w:jc w:val="both"/>
        <w:rPr>
          <w:rFonts w:ascii="Arial" w:hAnsi="Arial" w:cs="Arial"/>
          <w:b/>
          <w:lang w:val="pt-BR"/>
        </w:rPr>
      </w:pPr>
    </w:p>
    <w:p w:rsidR="007174BE" w:rsidRPr="004030BD" w:rsidRDefault="00EB7B53" w:rsidP="00A36DEE">
      <w:pPr>
        <w:spacing w:line="480" w:lineRule="auto"/>
        <w:ind w:right="-1"/>
        <w:jc w:val="both"/>
        <w:rPr>
          <w:rFonts w:ascii="Arial" w:hAnsi="Arial" w:cs="Arial"/>
          <w:iCs/>
        </w:rPr>
      </w:pPr>
      <w:r w:rsidRPr="004030BD">
        <w:rPr>
          <w:rFonts w:ascii="Arial" w:hAnsi="Arial" w:cs="Arial"/>
          <w:b/>
          <w:lang w:val="pt-BR"/>
        </w:rPr>
        <w:lastRenderedPageBreak/>
        <w:t>Tabela 6.</w:t>
      </w:r>
      <w:r w:rsidR="007174BE" w:rsidRPr="004030BD">
        <w:rPr>
          <w:rFonts w:ascii="Arial" w:hAnsi="Arial" w:cs="Arial"/>
          <w:lang w:val="pt-BR"/>
        </w:rPr>
        <w:t xml:space="preserve"> Análise de variância para </w:t>
      </w:r>
      <w:r w:rsidR="00BB1BE3" w:rsidRPr="004030BD">
        <w:rPr>
          <w:rFonts w:ascii="Arial" w:hAnsi="Arial" w:cs="Arial"/>
          <w:lang w:val="pt-BR"/>
        </w:rPr>
        <w:t>matéria seca da</w:t>
      </w:r>
      <w:r w:rsidR="008134DE" w:rsidRPr="004030BD">
        <w:rPr>
          <w:rFonts w:ascii="Arial" w:hAnsi="Arial" w:cs="Arial"/>
          <w:lang w:val="pt-BR"/>
        </w:rPr>
        <w:t xml:space="preserve"> folha </w:t>
      </w:r>
      <w:r w:rsidR="007174BE" w:rsidRPr="004030BD">
        <w:rPr>
          <w:rFonts w:ascii="Arial" w:hAnsi="Arial" w:cs="Arial"/>
          <w:lang w:val="pt-BR"/>
        </w:rPr>
        <w:t>(MSF</w:t>
      </w:r>
      <w:r w:rsidRPr="004030BD">
        <w:rPr>
          <w:rFonts w:ascii="Arial" w:hAnsi="Arial" w:cs="Arial"/>
          <w:lang w:val="pt-BR"/>
        </w:rPr>
        <w:t xml:space="preserve">), </w:t>
      </w:r>
      <w:r w:rsidR="00BB1BE3" w:rsidRPr="004030BD">
        <w:rPr>
          <w:rFonts w:ascii="Arial" w:hAnsi="Arial" w:cs="Arial"/>
          <w:lang w:val="pt-BR"/>
        </w:rPr>
        <w:t xml:space="preserve">matéria seca do </w:t>
      </w:r>
      <w:r w:rsidR="008134DE" w:rsidRPr="004030BD">
        <w:rPr>
          <w:rFonts w:ascii="Arial" w:hAnsi="Arial" w:cs="Arial"/>
          <w:lang w:val="pt-BR"/>
        </w:rPr>
        <w:t xml:space="preserve">caule </w:t>
      </w:r>
      <w:r w:rsidR="007174BE" w:rsidRPr="004030BD">
        <w:rPr>
          <w:rFonts w:ascii="Arial" w:hAnsi="Arial" w:cs="Arial"/>
          <w:lang w:val="pt-BR"/>
        </w:rPr>
        <w:t xml:space="preserve">(MSC), </w:t>
      </w:r>
      <w:r w:rsidR="008134DE" w:rsidRPr="004030BD">
        <w:rPr>
          <w:rFonts w:ascii="Arial" w:hAnsi="Arial" w:cs="Arial"/>
          <w:lang w:val="pt-BR"/>
        </w:rPr>
        <w:t>matéria seca da parte aérea</w:t>
      </w:r>
      <w:r w:rsidR="007174BE" w:rsidRPr="004030BD">
        <w:rPr>
          <w:rFonts w:ascii="Arial" w:hAnsi="Arial" w:cs="Arial"/>
          <w:lang w:val="pt-BR"/>
        </w:rPr>
        <w:t xml:space="preserve"> (MSPA), </w:t>
      </w:r>
      <w:r w:rsidR="008134DE" w:rsidRPr="004030BD">
        <w:rPr>
          <w:rFonts w:ascii="Arial" w:hAnsi="Arial" w:cs="Arial"/>
          <w:lang w:val="pt-BR"/>
        </w:rPr>
        <w:t xml:space="preserve">matéria seca </w:t>
      </w:r>
      <w:r w:rsidR="00BB1BE3" w:rsidRPr="004030BD">
        <w:rPr>
          <w:rFonts w:ascii="Arial" w:hAnsi="Arial" w:cs="Arial"/>
          <w:lang w:val="pt-BR"/>
        </w:rPr>
        <w:t xml:space="preserve">da </w:t>
      </w:r>
      <w:r w:rsidR="008134DE" w:rsidRPr="004030BD">
        <w:rPr>
          <w:rFonts w:ascii="Arial" w:hAnsi="Arial" w:cs="Arial"/>
          <w:lang w:val="pt-BR"/>
        </w:rPr>
        <w:t xml:space="preserve">raiz </w:t>
      </w:r>
      <w:r w:rsidR="007174BE" w:rsidRPr="004030BD">
        <w:rPr>
          <w:rFonts w:ascii="Arial" w:hAnsi="Arial" w:cs="Arial"/>
          <w:lang w:val="pt-BR"/>
        </w:rPr>
        <w:t xml:space="preserve">(MSR), </w:t>
      </w:r>
      <w:r w:rsidR="008134DE" w:rsidRPr="004030BD">
        <w:rPr>
          <w:rFonts w:ascii="Arial" w:hAnsi="Arial" w:cs="Arial"/>
          <w:lang w:val="pt-BR"/>
        </w:rPr>
        <w:t xml:space="preserve">matéria seca total </w:t>
      </w:r>
      <w:r w:rsidR="007174BE" w:rsidRPr="004030BD">
        <w:rPr>
          <w:rFonts w:ascii="Arial" w:hAnsi="Arial" w:cs="Arial"/>
          <w:lang w:val="pt-BR"/>
        </w:rPr>
        <w:t xml:space="preserve">(MST) e </w:t>
      </w:r>
      <w:r w:rsidR="008134DE" w:rsidRPr="004030BD">
        <w:rPr>
          <w:rFonts w:ascii="Arial" w:hAnsi="Arial" w:cs="Arial"/>
          <w:lang w:val="pt-BR"/>
        </w:rPr>
        <w:t xml:space="preserve">relação raiz parte aérea </w:t>
      </w:r>
      <w:r w:rsidR="00BB1BE3" w:rsidRPr="004030BD">
        <w:rPr>
          <w:rFonts w:ascii="Arial" w:hAnsi="Arial" w:cs="Arial"/>
          <w:lang w:val="pt-BR"/>
        </w:rPr>
        <w:t>(</w:t>
      </w:r>
      <w:r w:rsidR="007174BE" w:rsidRPr="004030BD">
        <w:rPr>
          <w:rFonts w:ascii="Arial" w:hAnsi="Arial" w:cs="Arial"/>
          <w:lang w:val="pt-BR"/>
        </w:rPr>
        <w:t>RRPA</w:t>
      </w:r>
      <w:r w:rsidRPr="004030BD">
        <w:rPr>
          <w:rFonts w:ascii="Arial" w:hAnsi="Arial" w:cs="Arial"/>
          <w:lang w:val="pt-BR"/>
        </w:rPr>
        <w:t xml:space="preserve"> ) </w:t>
      </w:r>
      <w:r w:rsidR="007174BE" w:rsidRPr="004030BD">
        <w:rPr>
          <w:rFonts w:ascii="Arial" w:hAnsi="Arial" w:cs="Arial"/>
          <w:iCs/>
          <w:lang w:val="pt-BR"/>
        </w:rPr>
        <w:t xml:space="preserve">em </w:t>
      </w:r>
      <w:r w:rsidR="00AC2798" w:rsidRPr="004030BD">
        <w:rPr>
          <w:rFonts w:ascii="Arial" w:hAnsi="Arial" w:cs="Arial"/>
          <w:iCs/>
          <w:lang w:val="pt-BR"/>
        </w:rPr>
        <w:t>porta-enxerto</w:t>
      </w:r>
      <w:r w:rsidR="007174BE" w:rsidRPr="004030BD">
        <w:rPr>
          <w:rFonts w:ascii="Arial" w:hAnsi="Arial" w:cs="Arial"/>
          <w:iCs/>
          <w:lang w:val="pt-BR"/>
        </w:rPr>
        <w:t xml:space="preserve"> de goiabeira.</w:t>
      </w:r>
      <w:r w:rsidR="008134DE" w:rsidRPr="004030BD">
        <w:rPr>
          <w:rFonts w:ascii="Arial" w:hAnsi="Arial" w:cs="Arial"/>
          <w:iCs/>
          <w:lang w:val="pt-BR"/>
        </w:rPr>
        <w:t xml:space="preserve"> </w:t>
      </w:r>
      <w:r w:rsidR="00B74DB4" w:rsidRPr="004030BD">
        <w:rPr>
          <w:rFonts w:ascii="Arial" w:hAnsi="Arial" w:cs="Arial"/>
          <w:iCs/>
        </w:rPr>
        <w:t>Analysis of variance for the dry matter leaf</w:t>
      </w:r>
      <w:r w:rsidR="008134DE" w:rsidRPr="004030BD">
        <w:rPr>
          <w:rFonts w:ascii="Arial" w:hAnsi="Arial" w:cs="Arial"/>
          <w:iCs/>
        </w:rPr>
        <w:t xml:space="preserve"> (MSF), dry matter stem (MSC), </w:t>
      </w:r>
      <w:r w:rsidR="00B74DB4" w:rsidRPr="004030BD">
        <w:rPr>
          <w:rFonts w:ascii="Arial" w:hAnsi="Arial" w:cs="Arial"/>
          <w:iCs/>
        </w:rPr>
        <w:t>dry matter aeria</w:t>
      </w:r>
      <w:r w:rsidR="008134DE" w:rsidRPr="004030BD">
        <w:rPr>
          <w:rFonts w:ascii="Arial" w:hAnsi="Arial" w:cs="Arial"/>
          <w:iCs/>
        </w:rPr>
        <w:t xml:space="preserve">l part (MSPA), dry matter root (MSR), dry matter total </w:t>
      </w:r>
      <w:r w:rsidR="00B74DB4" w:rsidRPr="004030BD">
        <w:rPr>
          <w:rFonts w:ascii="Arial" w:hAnsi="Arial" w:cs="Arial"/>
          <w:iCs/>
        </w:rPr>
        <w:t xml:space="preserve">(MST) and </w:t>
      </w:r>
      <w:r w:rsidR="008134DE" w:rsidRPr="004030BD">
        <w:rPr>
          <w:rFonts w:ascii="Arial" w:hAnsi="Arial" w:cs="Arial"/>
          <w:iCs/>
        </w:rPr>
        <w:t>relationship</w:t>
      </w:r>
      <w:r w:rsidR="00B74DB4" w:rsidRPr="004030BD">
        <w:rPr>
          <w:rFonts w:ascii="Arial" w:hAnsi="Arial" w:cs="Arial"/>
          <w:iCs/>
        </w:rPr>
        <w:t xml:space="preserve"> root </w:t>
      </w:r>
      <w:proofErr w:type="spellStart"/>
      <w:r w:rsidR="00B74DB4" w:rsidRPr="004030BD">
        <w:rPr>
          <w:rFonts w:ascii="Arial" w:hAnsi="Arial" w:cs="Arial"/>
          <w:iCs/>
        </w:rPr>
        <w:t>rartrerial</w:t>
      </w:r>
      <w:proofErr w:type="spellEnd"/>
      <w:r w:rsidR="00B74DB4" w:rsidRPr="004030BD">
        <w:rPr>
          <w:rFonts w:ascii="Arial" w:hAnsi="Arial" w:cs="Arial"/>
          <w:iCs/>
        </w:rPr>
        <w:t xml:space="preserve"> (RRPA) in </w:t>
      </w:r>
      <w:r w:rsidR="00957D59" w:rsidRPr="004030BD">
        <w:rPr>
          <w:rFonts w:ascii="Arial" w:eastAsiaTheme="minorHAnsi" w:hAnsi="Arial" w:cs="Arial"/>
        </w:rPr>
        <w:t xml:space="preserve">rootstocks of </w:t>
      </w:r>
      <w:r w:rsidR="00B74DB4" w:rsidRPr="004030BD">
        <w:rPr>
          <w:rFonts w:ascii="Arial" w:hAnsi="Arial" w:cs="Arial"/>
          <w:iCs/>
        </w:rPr>
        <w:t>guava seedlings.</w:t>
      </w:r>
    </w:p>
    <w:tbl>
      <w:tblPr>
        <w:tblW w:w="9639" w:type="dxa"/>
        <w:jc w:val="center"/>
        <w:tblInd w:w="397" w:type="dxa"/>
        <w:tblLayout w:type="fixed"/>
        <w:tblLook w:val="04A0" w:firstRow="1" w:lastRow="0" w:firstColumn="1" w:lastColumn="0" w:noHBand="0" w:noVBand="1"/>
      </w:tblPr>
      <w:tblGrid>
        <w:gridCol w:w="2339"/>
        <w:gridCol w:w="548"/>
        <w:gridCol w:w="8"/>
        <w:gridCol w:w="1117"/>
        <w:gridCol w:w="1125"/>
        <w:gridCol w:w="1126"/>
        <w:gridCol w:w="1125"/>
        <w:gridCol w:w="1125"/>
        <w:gridCol w:w="1126"/>
      </w:tblGrid>
      <w:tr w:rsidR="004030BD" w:rsidRPr="004030BD" w:rsidTr="003A6DD2">
        <w:trPr>
          <w:trHeight w:val="283"/>
          <w:jc w:val="center"/>
        </w:trPr>
        <w:tc>
          <w:tcPr>
            <w:tcW w:w="2063" w:type="dxa"/>
            <w:vMerge w:val="restart"/>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Fonte de</w:t>
            </w:r>
          </w:p>
          <w:p w:rsidR="00F26B8C" w:rsidRPr="004030BD" w:rsidRDefault="00F26B8C" w:rsidP="00361572">
            <w:pPr>
              <w:jc w:val="center"/>
              <w:rPr>
                <w:rFonts w:ascii="Arial" w:hAnsi="Arial" w:cs="Arial"/>
                <w:b/>
                <w:lang w:val="pt-BR"/>
              </w:rPr>
            </w:pPr>
            <w:r w:rsidRPr="004030BD">
              <w:rPr>
                <w:rFonts w:ascii="Arial" w:hAnsi="Arial" w:cs="Arial"/>
                <w:b/>
                <w:lang w:val="pt-BR"/>
              </w:rPr>
              <w:t>Variação</w:t>
            </w:r>
          </w:p>
        </w:tc>
        <w:tc>
          <w:tcPr>
            <w:tcW w:w="490" w:type="dxa"/>
            <w:gridSpan w:val="2"/>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p>
        </w:tc>
        <w:tc>
          <w:tcPr>
            <w:tcW w:w="5947" w:type="dxa"/>
            <w:gridSpan w:val="6"/>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Quadrado Médio</w:t>
            </w:r>
          </w:p>
        </w:tc>
      </w:tr>
      <w:tr w:rsidR="004030BD" w:rsidRPr="004030BD" w:rsidTr="003A6DD2">
        <w:trPr>
          <w:trHeight w:val="283"/>
          <w:jc w:val="center"/>
        </w:trPr>
        <w:tc>
          <w:tcPr>
            <w:tcW w:w="2063" w:type="dxa"/>
            <w:vMerge/>
            <w:tcBorders>
              <w:top w:val="single" w:sz="4" w:space="0" w:color="auto"/>
              <w:left w:val="nil"/>
              <w:bottom w:val="single" w:sz="4" w:space="0" w:color="auto"/>
              <w:right w:val="nil"/>
            </w:tcBorders>
            <w:vAlign w:val="center"/>
          </w:tcPr>
          <w:p w:rsidR="00F26B8C" w:rsidRPr="004030BD" w:rsidRDefault="00F26B8C" w:rsidP="00361572">
            <w:pPr>
              <w:autoSpaceDE/>
              <w:autoSpaceDN/>
              <w:rPr>
                <w:rFonts w:ascii="Arial" w:hAnsi="Arial" w:cs="Arial"/>
                <w:b/>
                <w:lang w:val="pt-BR"/>
              </w:rPr>
            </w:pPr>
          </w:p>
        </w:tc>
        <w:tc>
          <w:tcPr>
            <w:tcW w:w="483" w:type="dxa"/>
            <w:tcBorders>
              <w:top w:val="single" w:sz="4" w:space="0" w:color="auto"/>
              <w:left w:val="nil"/>
              <w:bottom w:val="single" w:sz="4" w:space="0" w:color="auto"/>
              <w:right w:val="nil"/>
            </w:tcBorders>
          </w:tcPr>
          <w:p w:rsidR="00F26B8C" w:rsidRPr="004030BD" w:rsidRDefault="003A6DD2" w:rsidP="00361572">
            <w:pPr>
              <w:jc w:val="center"/>
              <w:rPr>
                <w:rFonts w:ascii="Arial" w:hAnsi="Arial" w:cs="Arial"/>
                <w:b/>
                <w:lang w:val="pt-BR"/>
              </w:rPr>
            </w:pPr>
            <w:r w:rsidRPr="004030BD">
              <w:rPr>
                <w:rFonts w:ascii="Arial" w:hAnsi="Arial" w:cs="Arial"/>
                <w:b/>
                <w:lang w:val="pt-BR"/>
              </w:rPr>
              <w:t>GL</w:t>
            </w:r>
          </w:p>
        </w:tc>
        <w:tc>
          <w:tcPr>
            <w:tcW w:w="992" w:type="dxa"/>
            <w:gridSpan w:val="2"/>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MSF</w:t>
            </w:r>
          </w:p>
        </w:tc>
        <w:tc>
          <w:tcPr>
            <w:tcW w:w="992"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MSC</w:t>
            </w:r>
          </w:p>
        </w:tc>
        <w:tc>
          <w:tcPr>
            <w:tcW w:w="993"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MSPA</w:t>
            </w:r>
          </w:p>
        </w:tc>
        <w:tc>
          <w:tcPr>
            <w:tcW w:w="992"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MSR</w:t>
            </w:r>
          </w:p>
        </w:tc>
        <w:tc>
          <w:tcPr>
            <w:tcW w:w="992"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MST</w:t>
            </w:r>
          </w:p>
        </w:tc>
        <w:tc>
          <w:tcPr>
            <w:tcW w:w="993"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b/>
                <w:lang w:val="pt-BR"/>
              </w:rPr>
            </w:pPr>
            <w:r w:rsidRPr="004030BD">
              <w:rPr>
                <w:rFonts w:ascii="Arial" w:hAnsi="Arial" w:cs="Arial"/>
                <w:b/>
                <w:lang w:val="pt-BR"/>
              </w:rPr>
              <w:t>RRPA</w:t>
            </w:r>
          </w:p>
        </w:tc>
      </w:tr>
      <w:tr w:rsidR="004030BD" w:rsidRPr="004030BD" w:rsidTr="003A6DD2">
        <w:trPr>
          <w:trHeight w:val="283"/>
          <w:jc w:val="center"/>
        </w:trPr>
        <w:tc>
          <w:tcPr>
            <w:tcW w:w="2063" w:type="dxa"/>
            <w:tcBorders>
              <w:top w:val="single" w:sz="4" w:space="0" w:color="auto"/>
              <w:left w:val="nil"/>
              <w:bottom w:val="nil"/>
              <w:right w:val="nil"/>
            </w:tcBorders>
          </w:tcPr>
          <w:p w:rsidR="00F26B8C" w:rsidRPr="004030BD" w:rsidRDefault="00F26B8C" w:rsidP="00361572">
            <w:pPr>
              <w:jc w:val="center"/>
              <w:rPr>
                <w:rFonts w:ascii="Arial" w:hAnsi="Arial" w:cs="Arial"/>
                <w:lang w:val="pt-BR"/>
              </w:rPr>
            </w:pPr>
            <w:r w:rsidRPr="004030BD">
              <w:rPr>
                <w:rFonts w:ascii="Arial" w:hAnsi="Arial" w:cs="Arial"/>
                <w:lang w:val="pt-BR"/>
              </w:rPr>
              <w:t>Repetição</w:t>
            </w:r>
          </w:p>
        </w:tc>
        <w:tc>
          <w:tcPr>
            <w:tcW w:w="483" w:type="dxa"/>
            <w:tcBorders>
              <w:top w:val="single" w:sz="4" w:space="0" w:color="auto"/>
              <w:left w:val="nil"/>
              <w:bottom w:val="nil"/>
              <w:right w:val="nil"/>
            </w:tcBorders>
          </w:tcPr>
          <w:p w:rsidR="00F26B8C" w:rsidRPr="004030BD" w:rsidRDefault="00F26B8C" w:rsidP="00361572">
            <w:pPr>
              <w:jc w:val="center"/>
              <w:rPr>
                <w:rFonts w:ascii="Arial" w:hAnsi="Arial" w:cs="Arial"/>
              </w:rPr>
            </w:pPr>
            <w:r w:rsidRPr="004030BD">
              <w:rPr>
                <w:rFonts w:ascii="Arial" w:hAnsi="Arial" w:cs="Arial"/>
              </w:rPr>
              <w:t>2</w:t>
            </w:r>
          </w:p>
        </w:tc>
        <w:tc>
          <w:tcPr>
            <w:tcW w:w="992" w:type="dxa"/>
            <w:gridSpan w:val="2"/>
            <w:tcBorders>
              <w:left w:val="nil"/>
              <w:right w:val="nil"/>
            </w:tcBorders>
          </w:tcPr>
          <w:p w:rsidR="00F26B8C" w:rsidRPr="004030BD" w:rsidRDefault="00F26B8C" w:rsidP="00361572">
            <w:pPr>
              <w:ind w:firstLine="89"/>
              <w:jc w:val="both"/>
              <w:rPr>
                <w:rFonts w:ascii="Arial" w:hAnsi="Arial" w:cs="Arial"/>
              </w:rPr>
            </w:pPr>
            <w:r w:rsidRPr="004030BD">
              <w:rPr>
                <w:rFonts w:ascii="Arial" w:hAnsi="Arial" w:cs="Arial"/>
              </w:rPr>
              <w:t>0,04</w:t>
            </w:r>
            <w:r w:rsidRPr="004030BD">
              <w:rPr>
                <w:rFonts w:ascii="Arial" w:hAnsi="Arial" w:cs="Arial"/>
                <w:vertAlign w:val="superscript"/>
              </w:rPr>
              <w:t xml:space="preserve"> ns</w:t>
            </w:r>
          </w:p>
        </w:tc>
        <w:tc>
          <w:tcPr>
            <w:tcW w:w="992" w:type="dxa"/>
            <w:tcBorders>
              <w:left w:val="nil"/>
              <w:right w:val="nil"/>
            </w:tcBorders>
          </w:tcPr>
          <w:p w:rsidR="00F26B8C" w:rsidRPr="004030BD" w:rsidRDefault="00F26B8C" w:rsidP="00361572">
            <w:pPr>
              <w:ind w:firstLine="89"/>
              <w:jc w:val="both"/>
              <w:rPr>
                <w:rFonts w:ascii="Arial" w:hAnsi="Arial" w:cs="Arial"/>
              </w:rPr>
            </w:pPr>
            <w:r w:rsidRPr="004030BD">
              <w:rPr>
                <w:rFonts w:ascii="Arial" w:hAnsi="Arial" w:cs="Arial"/>
              </w:rPr>
              <w:t>0,01</w:t>
            </w:r>
            <w:r w:rsidRPr="004030BD">
              <w:rPr>
                <w:rFonts w:ascii="Arial" w:hAnsi="Arial" w:cs="Arial"/>
                <w:vertAlign w:val="superscript"/>
              </w:rPr>
              <w:t xml:space="preserve"> ns</w:t>
            </w:r>
          </w:p>
        </w:tc>
        <w:tc>
          <w:tcPr>
            <w:tcW w:w="993" w:type="dxa"/>
            <w:tcBorders>
              <w:left w:val="nil"/>
              <w:right w:val="nil"/>
            </w:tcBorders>
          </w:tcPr>
          <w:p w:rsidR="00F26B8C" w:rsidRPr="004030BD" w:rsidRDefault="00F26B8C" w:rsidP="00361572">
            <w:pPr>
              <w:ind w:firstLine="90"/>
              <w:jc w:val="both"/>
              <w:rPr>
                <w:rFonts w:ascii="Arial" w:hAnsi="Arial" w:cs="Arial"/>
              </w:rPr>
            </w:pPr>
            <w:r w:rsidRPr="004030BD">
              <w:rPr>
                <w:rFonts w:ascii="Arial" w:hAnsi="Arial" w:cs="Arial"/>
              </w:rPr>
              <w:t>0,01</w:t>
            </w:r>
            <w:r w:rsidRPr="004030BD">
              <w:rPr>
                <w:rFonts w:ascii="Arial" w:hAnsi="Arial" w:cs="Arial"/>
                <w:vertAlign w:val="superscript"/>
              </w:rPr>
              <w:t>ns</w:t>
            </w:r>
          </w:p>
        </w:tc>
        <w:tc>
          <w:tcPr>
            <w:tcW w:w="992" w:type="dxa"/>
            <w:tcBorders>
              <w:left w:val="nil"/>
              <w:right w:val="nil"/>
            </w:tcBorders>
          </w:tcPr>
          <w:p w:rsidR="00F26B8C" w:rsidRPr="004030BD" w:rsidRDefault="00F26B8C" w:rsidP="00361572">
            <w:pPr>
              <w:ind w:firstLine="89"/>
              <w:jc w:val="both"/>
              <w:rPr>
                <w:rFonts w:ascii="Arial" w:hAnsi="Arial" w:cs="Arial"/>
              </w:rPr>
            </w:pPr>
            <w:r w:rsidRPr="004030BD">
              <w:rPr>
                <w:rFonts w:ascii="Arial" w:hAnsi="Arial" w:cs="Arial"/>
              </w:rPr>
              <w:t>0,07</w:t>
            </w:r>
            <w:r w:rsidRPr="004030BD">
              <w:rPr>
                <w:rFonts w:ascii="Arial" w:hAnsi="Arial" w:cs="Arial"/>
                <w:vertAlign w:val="superscript"/>
              </w:rPr>
              <w:t xml:space="preserve"> ns</w:t>
            </w:r>
          </w:p>
        </w:tc>
        <w:tc>
          <w:tcPr>
            <w:tcW w:w="992" w:type="dxa"/>
            <w:tcBorders>
              <w:left w:val="nil"/>
              <w:right w:val="nil"/>
            </w:tcBorders>
          </w:tcPr>
          <w:p w:rsidR="00F26B8C" w:rsidRPr="004030BD" w:rsidRDefault="00F26B8C" w:rsidP="00361572">
            <w:pPr>
              <w:ind w:left="18"/>
              <w:jc w:val="center"/>
              <w:rPr>
                <w:rFonts w:ascii="Arial" w:hAnsi="Arial" w:cs="Arial"/>
              </w:rPr>
            </w:pPr>
            <w:r w:rsidRPr="004030BD">
              <w:rPr>
                <w:rFonts w:ascii="Arial" w:hAnsi="Arial" w:cs="Arial"/>
              </w:rPr>
              <w:t>0,10</w:t>
            </w:r>
            <w:r w:rsidRPr="004030BD">
              <w:rPr>
                <w:rFonts w:ascii="Arial" w:hAnsi="Arial" w:cs="Arial"/>
                <w:vertAlign w:val="superscript"/>
              </w:rPr>
              <w:t xml:space="preserve"> ns</w:t>
            </w:r>
          </w:p>
        </w:tc>
        <w:tc>
          <w:tcPr>
            <w:tcW w:w="993" w:type="dxa"/>
            <w:tcBorders>
              <w:left w:val="nil"/>
              <w:right w:val="nil"/>
            </w:tcBorders>
          </w:tcPr>
          <w:p w:rsidR="00F26B8C" w:rsidRPr="004030BD" w:rsidRDefault="00F26B8C" w:rsidP="00361572">
            <w:pPr>
              <w:ind w:firstLine="27"/>
              <w:jc w:val="both"/>
              <w:rPr>
                <w:rFonts w:ascii="Arial" w:hAnsi="Arial" w:cs="Arial"/>
              </w:rPr>
            </w:pPr>
            <w:r w:rsidRPr="004030BD">
              <w:rPr>
                <w:rFonts w:ascii="Arial" w:hAnsi="Arial" w:cs="Arial"/>
              </w:rPr>
              <w:t>0,00</w:t>
            </w:r>
            <w:r w:rsidRPr="004030BD">
              <w:rPr>
                <w:rFonts w:ascii="Arial" w:hAnsi="Arial" w:cs="Arial"/>
                <w:vertAlign w:val="superscript"/>
              </w:rPr>
              <w:t xml:space="preserve"> ns</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biofertilizantes (B)</w:t>
            </w:r>
          </w:p>
        </w:tc>
        <w:tc>
          <w:tcPr>
            <w:tcW w:w="483" w:type="dxa"/>
          </w:tcPr>
          <w:p w:rsidR="00F26B8C" w:rsidRPr="004030BD" w:rsidRDefault="00F26B8C" w:rsidP="00361572">
            <w:pPr>
              <w:jc w:val="center"/>
              <w:rPr>
                <w:rFonts w:ascii="Arial" w:hAnsi="Arial" w:cs="Arial"/>
              </w:rPr>
            </w:pPr>
            <w:r w:rsidRPr="004030BD">
              <w:rPr>
                <w:rFonts w:ascii="Arial" w:hAnsi="Arial" w:cs="Arial"/>
              </w:rPr>
              <w:t>4</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3,38**</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1,41**</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8,97**</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3,87**</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24,50**</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0,00</w:t>
            </w:r>
            <w:r w:rsidRPr="004030BD">
              <w:rPr>
                <w:rFonts w:ascii="Arial" w:hAnsi="Arial" w:cs="Arial"/>
                <w:vertAlign w:val="superscript"/>
              </w:rPr>
              <w:t>ns</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Tipos de Solos (S)</w:t>
            </w:r>
          </w:p>
        </w:tc>
        <w:tc>
          <w:tcPr>
            <w:tcW w:w="483" w:type="dxa"/>
          </w:tcPr>
          <w:p w:rsidR="00F26B8C" w:rsidRPr="004030BD" w:rsidRDefault="00F26B8C" w:rsidP="00361572">
            <w:pPr>
              <w:jc w:val="center"/>
              <w:rPr>
                <w:rFonts w:ascii="Arial" w:hAnsi="Arial" w:cs="Arial"/>
              </w:rPr>
            </w:pPr>
            <w:r w:rsidRPr="004030BD">
              <w:rPr>
                <w:rFonts w:ascii="Arial" w:hAnsi="Arial" w:cs="Arial"/>
              </w:rPr>
              <w:t>1</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0,00</w:t>
            </w:r>
            <w:r w:rsidRPr="004030BD">
              <w:rPr>
                <w:rFonts w:ascii="Arial" w:hAnsi="Arial" w:cs="Arial"/>
                <w:vertAlign w:val="superscript"/>
              </w:rPr>
              <w:t xml:space="preserve"> ns</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0,34**</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0,36</w:t>
            </w:r>
            <w:r w:rsidRPr="004030BD">
              <w:rPr>
                <w:rFonts w:ascii="Arial" w:hAnsi="Arial" w:cs="Arial"/>
                <w:vertAlign w:val="superscript"/>
              </w:rPr>
              <w:t xml:space="preserve"> ns</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0,03</w:t>
            </w:r>
            <w:r w:rsidRPr="004030BD">
              <w:rPr>
                <w:rFonts w:ascii="Arial" w:hAnsi="Arial" w:cs="Arial"/>
                <w:vertAlign w:val="superscript"/>
              </w:rPr>
              <w:t xml:space="preserve"> ns</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0,60</w:t>
            </w:r>
            <w:r w:rsidRPr="004030BD">
              <w:rPr>
                <w:rFonts w:ascii="Arial" w:hAnsi="Arial" w:cs="Arial"/>
                <w:vertAlign w:val="superscript"/>
              </w:rPr>
              <w:t xml:space="preserve"> ns</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0,00</w:t>
            </w:r>
            <w:r w:rsidRPr="004030BD">
              <w:rPr>
                <w:rFonts w:ascii="Arial" w:hAnsi="Arial" w:cs="Arial"/>
                <w:vertAlign w:val="superscript"/>
              </w:rPr>
              <w:t xml:space="preserve"> ns</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Volumes (V)</w:t>
            </w:r>
          </w:p>
        </w:tc>
        <w:tc>
          <w:tcPr>
            <w:tcW w:w="483" w:type="dxa"/>
          </w:tcPr>
          <w:p w:rsidR="00F26B8C" w:rsidRPr="004030BD" w:rsidRDefault="00F26B8C" w:rsidP="00361572">
            <w:pPr>
              <w:jc w:val="center"/>
              <w:rPr>
                <w:rFonts w:ascii="Arial" w:hAnsi="Arial" w:cs="Arial"/>
              </w:rPr>
            </w:pPr>
            <w:r w:rsidRPr="004030BD">
              <w:rPr>
                <w:rFonts w:ascii="Arial" w:hAnsi="Arial" w:cs="Arial"/>
              </w:rPr>
              <w:t>1</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0,79**</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0,95*</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3,48**</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8,62**</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23,06**</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0,04**</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Interação B*S</w:t>
            </w:r>
          </w:p>
        </w:tc>
        <w:tc>
          <w:tcPr>
            <w:tcW w:w="483" w:type="dxa"/>
          </w:tcPr>
          <w:p w:rsidR="00F26B8C" w:rsidRPr="004030BD" w:rsidRDefault="00F26B8C" w:rsidP="00361572">
            <w:pPr>
              <w:jc w:val="center"/>
              <w:rPr>
                <w:rFonts w:ascii="Arial" w:hAnsi="Arial" w:cs="Arial"/>
              </w:rPr>
            </w:pPr>
            <w:r w:rsidRPr="004030BD">
              <w:rPr>
                <w:rFonts w:ascii="Arial" w:hAnsi="Arial" w:cs="Arial"/>
              </w:rPr>
              <w:t>4</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0,23**</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0,06</w:t>
            </w:r>
            <w:r w:rsidRPr="004030BD">
              <w:rPr>
                <w:rFonts w:ascii="Arial" w:hAnsi="Arial" w:cs="Arial"/>
                <w:vertAlign w:val="superscript"/>
              </w:rPr>
              <w:t xml:space="preserve"> ns</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0,45*</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0,88**</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2,57**</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0,00</w:t>
            </w:r>
            <w:r w:rsidRPr="004030BD">
              <w:rPr>
                <w:rFonts w:ascii="Arial" w:hAnsi="Arial" w:cs="Arial"/>
                <w:vertAlign w:val="superscript"/>
              </w:rPr>
              <w:t xml:space="preserve"> ns</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Interação B*V</w:t>
            </w:r>
          </w:p>
        </w:tc>
        <w:tc>
          <w:tcPr>
            <w:tcW w:w="483" w:type="dxa"/>
          </w:tcPr>
          <w:p w:rsidR="00F26B8C" w:rsidRPr="004030BD" w:rsidRDefault="00F26B8C" w:rsidP="00361572">
            <w:pPr>
              <w:jc w:val="center"/>
              <w:rPr>
                <w:rFonts w:ascii="Arial" w:hAnsi="Arial" w:cs="Arial"/>
              </w:rPr>
            </w:pPr>
            <w:r w:rsidRPr="004030BD">
              <w:rPr>
                <w:rFonts w:ascii="Arial" w:hAnsi="Arial" w:cs="Arial"/>
              </w:rPr>
              <w:t>4</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1,22*</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0,24**</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2,40**</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0,94**</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5,64**</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0,00*</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Interação S*V</w:t>
            </w:r>
          </w:p>
        </w:tc>
        <w:tc>
          <w:tcPr>
            <w:tcW w:w="483" w:type="dxa"/>
          </w:tcPr>
          <w:p w:rsidR="00F26B8C" w:rsidRPr="004030BD" w:rsidRDefault="00CD0CE7" w:rsidP="00361572">
            <w:pPr>
              <w:jc w:val="center"/>
              <w:rPr>
                <w:rFonts w:ascii="Arial" w:hAnsi="Arial" w:cs="Arial"/>
              </w:rPr>
            </w:pPr>
            <w:r w:rsidRPr="004030BD">
              <w:rPr>
                <w:rFonts w:ascii="Arial" w:hAnsi="Arial" w:cs="Arial"/>
              </w:rPr>
              <w:t>1</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0,00</w:t>
            </w:r>
            <w:r w:rsidRPr="004030BD">
              <w:rPr>
                <w:rFonts w:ascii="Arial" w:hAnsi="Arial" w:cs="Arial"/>
                <w:vertAlign w:val="superscript"/>
              </w:rPr>
              <w:t xml:space="preserve"> ns</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0,06</w:t>
            </w:r>
            <w:r w:rsidRPr="004030BD">
              <w:rPr>
                <w:rFonts w:ascii="Arial" w:hAnsi="Arial" w:cs="Arial"/>
                <w:vertAlign w:val="superscript"/>
              </w:rPr>
              <w:t xml:space="preserve"> ns</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0,02</w:t>
            </w:r>
            <w:r w:rsidRPr="004030BD">
              <w:rPr>
                <w:rFonts w:ascii="Arial" w:hAnsi="Arial" w:cs="Arial"/>
                <w:vertAlign w:val="superscript"/>
              </w:rPr>
              <w:t xml:space="preserve"> ns</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2,54**</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2,05**</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0,03**</w:t>
            </w:r>
          </w:p>
        </w:tc>
      </w:tr>
      <w:tr w:rsidR="004030BD" w:rsidRPr="004030BD" w:rsidTr="003A6DD2">
        <w:trPr>
          <w:trHeight w:val="283"/>
          <w:jc w:val="center"/>
        </w:trPr>
        <w:tc>
          <w:tcPr>
            <w:tcW w:w="2063" w:type="dxa"/>
          </w:tcPr>
          <w:p w:rsidR="00F26B8C" w:rsidRPr="004030BD" w:rsidRDefault="00F26B8C" w:rsidP="00361572">
            <w:pPr>
              <w:jc w:val="center"/>
              <w:rPr>
                <w:rFonts w:ascii="Arial" w:hAnsi="Arial" w:cs="Arial"/>
                <w:lang w:val="pt-BR"/>
              </w:rPr>
            </w:pPr>
            <w:r w:rsidRPr="004030BD">
              <w:rPr>
                <w:rFonts w:ascii="Arial" w:hAnsi="Arial" w:cs="Arial"/>
                <w:lang w:val="pt-BR"/>
              </w:rPr>
              <w:t>Interação B*S*V</w:t>
            </w:r>
          </w:p>
        </w:tc>
        <w:tc>
          <w:tcPr>
            <w:tcW w:w="483" w:type="dxa"/>
          </w:tcPr>
          <w:p w:rsidR="00F26B8C" w:rsidRPr="004030BD" w:rsidRDefault="00CD0CE7" w:rsidP="00361572">
            <w:pPr>
              <w:jc w:val="center"/>
              <w:rPr>
                <w:rFonts w:ascii="Arial" w:hAnsi="Arial" w:cs="Arial"/>
              </w:rPr>
            </w:pPr>
            <w:r w:rsidRPr="004030BD">
              <w:rPr>
                <w:rFonts w:ascii="Arial" w:hAnsi="Arial" w:cs="Arial"/>
              </w:rPr>
              <w:t>4</w:t>
            </w:r>
          </w:p>
        </w:tc>
        <w:tc>
          <w:tcPr>
            <w:tcW w:w="992" w:type="dxa"/>
            <w:gridSpan w:val="2"/>
          </w:tcPr>
          <w:p w:rsidR="00F26B8C" w:rsidRPr="004030BD" w:rsidRDefault="00F26B8C" w:rsidP="00361572">
            <w:pPr>
              <w:ind w:firstLine="89"/>
              <w:jc w:val="both"/>
              <w:rPr>
                <w:rFonts w:ascii="Arial" w:hAnsi="Arial" w:cs="Arial"/>
              </w:rPr>
            </w:pPr>
            <w:r w:rsidRPr="004030BD">
              <w:rPr>
                <w:rFonts w:ascii="Arial" w:hAnsi="Arial" w:cs="Arial"/>
              </w:rPr>
              <w:t>2,55**</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0,42**</w:t>
            </w:r>
          </w:p>
        </w:tc>
        <w:tc>
          <w:tcPr>
            <w:tcW w:w="993" w:type="dxa"/>
          </w:tcPr>
          <w:p w:rsidR="00F26B8C" w:rsidRPr="004030BD" w:rsidRDefault="00F26B8C" w:rsidP="00361572">
            <w:pPr>
              <w:ind w:firstLine="90"/>
              <w:jc w:val="both"/>
              <w:rPr>
                <w:rFonts w:ascii="Arial" w:hAnsi="Arial" w:cs="Arial"/>
              </w:rPr>
            </w:pPr>
            <w:r w:rsidRPr="004030BD">
              <w:rPr>
                <w:rFonts w:ascii="Arial" w:hAnsi="Arial" w:cs="Arial"/>
              </w:rPr>
              <w:t>4,96**</w:t>
            </w:r>
          </w:p>
        </w:tc>
        <w:tc>
          <w:tcPr>
            <w:tcW w:w="992" w:type="dxa"/>
          </w:tcPr>
          <w:p w:rsidR="00F26B8C" w:rsidRPr="004030BD" w:rsidRDefault="00F26B8C" w:rsidP="00361572">
            <w:pPr>
              <w:ind w:firstLine="89"/>
              <w:jc w:val="both"/>
              <w:rPr>
                <w:rFonts w:ascii="Arial" w:hAnsi="Arial" w:cs="Arial"/>
              </w:rPr>
            </w:pPr>
            <w:r w:rsidRPr="004030BD">
              <w:rPr>
                <w:rFonts w:ascii="Arial" w:hAnsi="Arial" w:cs="Arial"/>
              </w:rPr>
              <w:t>1,04**</w:t>
            </w:r>
          </w:p>
        </w:tc>
        <w:tc>
          <w:tcPr>
            <w:tcW w:w="992" w:type="dxa"/>
          </w:tcPr>
          <w:p w:rsidR="00F26B8C" w:rsidRPr="004030BD" w:rsidRDefault="00F26B8C" w:rsidP="00361572">
            <w:pPr>
              <w:ind w:left="18"/>
              <w:jc w:val="center"/>
              <w:rPr>
                <w:rFonts w:ascii="Arial" w:hAnsi="Arial" w:cs="Arial"/>
              </w:rPr>
            </w:pPr>
            <w:r w:rsidRPr="004030BD">
              <w:rPr>
                <w:rFonts w:ascii="Arial" w:hAnsi="Arial" w:cs="Arial"/>
              </w:rPr>
              <w:t>9,40**</w:t>
            </w:r>
          </w:p>
        </w:tc>
        <w:tc>
          <w:tcPr>
            <w:tcW w:w="993" w:type="dxa"/>
          </w:tcPr>
          <w:p w:rsidR="00F26B8C" w:rsidRPr="004030BD" w:rsidRDefault="00F26B8C" w:rsidP="00361572">
            <w:pPr>
              <w:ind w:firstLine="27"/>
              <w:jc w:val="both"/>
              <w:rPr>
                <w:rFonts w:ascii="Arial" w:hAnsi="Arial" w:cs="Arial"/>
              </w:rPr>
            </w:pPr>
            <w:r w:rsidRPr="004030BD">
              <w:rPr>
                <w:rFonts w:ascii="Arial" w:hAnsi="Arial" w:cs="Arial"/>
              </w:rPr>
              <w:t>0,00*</w:t>
            </w:r>
          </w:p>
        </w:tc>
      </w:tr>
      <w:tr w:rsidR="004030BD" w:rsidRPr="004030BD" w:rsidTr="003A6DD2">
        <w:trPr>
          <w:trHeight w:val="283"/>
          <w:jc w:val="center"/>
        </w:trPr>
        <w:tc>
          <w:tcPr>
            <w:tcW w:w="2063" w:type="dxa"/>
            <w:tcBorders>
              <w:top w:val="nil"/>
              <w:left w:val="nil"/>
              <w:bottom w:val="single" w:sz="4" w:space="0" w:color="auto"/>
              <w:right w:val="nil"/>
            </w:tcBorders>
          </w:tcPr>
          <w:p w:rsidR="00F26B8C" w:rsidRPr="004030BD" w:rsidRDefault="00F26B8C" w:rsidP="00361572">
            <w:pPr>
              <w:jc w:val="center"/>
              <w:rPr>
                <w:rFonts w:ascii="Arial" w:hAnsi="Arial" w:cs="Arial"/>
                <w:lang w:val="pt-BR"/>
              </w:rPr>
            </w:pPr>
            <w:r w:rsidRPr="004030BD">
              <w:rPr>
                <w:rFonts w:ascii="Arial" w:hAnsi="Arial" w:cs="Arial"/>
                <w:lang w:val="pt-BR"/>
              </w:rPr>
              <w:t>Resíduo</w:t>
            </w:r>
          </w:p>
        </w:tc>
        <w:tc>
          <w:tcPr>
            <w:tcW w:w="483" w:type="dxa"/>
            <w:tcBorders>
              <w:top w:val="nil"/>
              <w:left w:val="nil"/>
              <w:bottom w:val="single" w:sz="4" w:space="0" w:color="auto"/>
              <w:right w:val="nil"/>
            </w:tcBorders>
          </w:tcPr>
          <w:p w:rsidR="00F26B8C" w:rsidRPr="004030BD" w:rsidRDefault="00F26B8C" w:rsidP="00361572">
            <w:pPr>
              <w:jc w:val="center"/>
              <w:rPr>
                <w:rFonts w:ascii="Arial" w:hAnsi="Arial" w:cs="Arial"/>
              </w:rPr>
            </w:pPr>
            <w:r w:rsidRPr="004030BD">
              <w:rPr>
                <w:rFonts w:ascii="Arial" w:hAnsi="Arial" w:cs="Arial"/>
              </w:rPr>
              <w:t>38</w:t>
            </w:r>
          </w:p>
        </w:tc>
        <w:tc>
          <w:tcPr>
            <w:tcW w:w="992" w:type="dxa"/>
            <w:gridSpan w:val="2"/>
            <w:tcBorders>
              <w:left w:val="nil"/>
              <w:bottom w:val="single" w:sz="4" w:space="0" w:color="auto"/>
              <w:right w:val="nil"/>
            </w:tcBorders>
          </w:tcPr>
          <w:p w:rsidR="00F26B8C" w:rsidRPr="004030BD" w:rsidRDefault="00F26B8C" w:rsidP="00361572">
            <w:pPr>
              <w:ind w:firstLine="89"/>
              <w:jc w:val="both"/>
              <w:rPr>
                <w:rFonts w:ascii="Arial" w:hAnsi="Arial" w:cs="Arial"/>
              </w:rPr>
            </w:pPr>
            <w:r w:rsidRPr="004030BD">
              <w:rPr>
                <w:rFonts w:ascii="Arial" w:hAnsi="Arial" w:cs="Arial"/>
              </w:rPr>
              <w:t>0,08</w:t>
            </w:r>
          </w:p>
        </w:tc>
        <w:tc>
          <w:tcPr>
            <w:tcW w:w="992" w:type="dxa"/>
            <w:tcBorders>
              <w:left w:val="nil"/>
              <w:bottom w:val="single" w:sz="4" w:space="0" w:color="auto"/>
              <w:right w:val="nil"/>
            </w:tcBorders>
          </w:tcPr>
          <w:p w:rsidR="00F26B8C" w:rsidRPr="004030BD" w:rsidRDefault="00F26B8C" w:rsidP="00361572">
            <w:pPr>
              <w:ind w:firstLine="89"/>
              <w:jc w:val="both"/>
              <w:rPr>
                <w:rFonts w:ascii="Arial" w:hAnsi="Arial" w:cs="Arial"/>
              </w:rPr>
            </w:pPr>
            <w:r w:rsidRPr="004030BD">
              <w:rPr>
                <w:rFonts w:ascii="Arial" w:hAnsi="Arial" w:cs="Arial"/>
              </w:rPr>
              <w:t>0,03</w:t>
            </w:r>
          </w:p>
        </w:tc>
        <w:tc>
          <w:tcPr>
            <w:tcW w:w="993" w:type="dxa"/>
            <w:tcBorders>
              <w:left w:val="nil"/>
              <w:bottom w:val="single" w:sz="4" w:space="0" w:color="auto"/>
              <w:right w:val="nil"/>
            </w:tcBorders>
          </w:tcPr>
          <w:p w:rsidR="00F26B8C" w:rsidRPr="004030BD" w:rsidRDefault="00F26B8C" w:rsidP="00361572">
            <w:pPr>
              <w:ind w:firstLine="90"/>
              <w:jc w:val="both"/>
              <w:rPr>
                <w:rFonts w:ascii="Arial" w:hAnsi="Arial" w:cs="Arial"/>
              </w:rPr>
            </w:pPr>
            <w:r w:rsidRPr="004030BD">
              <w:rPr>
                <w:rFonts w:ascii="Arial" w:hAnsi="Arial" w:cs="Arial"/>
              </w:rPr>
              <w:t>0,14</w:t>
            </w:r>
          </w:p>
        </w:tc>
        <w:tc>
          <w:tcPr>
            <w:tcW w:w="992" w:type="dxa"/>
            <w:tcBorders>
              <w:left w:val="nil"/>
              <w:bottom w:val="single" w:sz="4" w:space="0" w:color="auto"/>
              <w:right w:val="nil"/>
            </w:tcBorders>
          </w:tcPr>
          <w:p w:rsidR="00F26B8C" w:rsidRPr="004030BD" w:rsidRDefault="00F26B8C" w:rsidP="00361572">
            <w:pPr>
              <w:ind w:firstLine="89"/>
              <w:jc w:val="both"/>
              <w:rPr>
                <w:rFonts w:ascii="Arial" w:hAnsi="Arial" w:cs="Arial"/>
              </w:rPr>
            </w:pPr>
            <w:r w:rsidRPr="004030BD">
              <w:rPr>
                <w:rFonts w:ascii="Arial" w:hAnsi="Arial" w:cs="Arial"/>
              </w:rPr>
              <w:t>0,08</w:t>
            </w:r>
          </w:p>
        </w:tc>
        <w:tc>
          <w:tcPr>
            <w:tcW w:w="992" w:type="dxa"/>
            <w:tcBorders>
              <w:left w:val="nil"/>
              <w:bottom w:val="single" w:sz="4" w:space="0" w:color="auto"/>
              <w:right w:val="nil"/>
            </w:tcBorders>
          </w:tcPr>
          <w:p w:rsidR="00F26B8C" w:rsidRPr="004030BD" w:rsidRDefault="00F26B8C" w:rsidP="00361572">
            <w:pPr>
              <w:ind w:left="18"/>
              <w:jc w:val="center"/>
              <w:rPr>
                <w:rFonts w:ascii="Arial" w:hAnsi="Arial" w:cs="Arial"/>
              </w:rPr>
            </w:pPr>
            <w:r w:rsidRPr="004030BD">
              <w:rPr>
                <w:rFonts w:ascii="Arial" w:hAnsi="Arial" w:cs="Arial"/>
              </w:rPr>
              <w:t>0,27</w:t>
            </w:r>
          </w:p>
        </w:tc>
        <w:tc>
          <w:tcPr>
            <w:tcW w:w="993" w:type="dxa"/>
            <w:tcBorders>
              <w:left w:val="nil"/>
              <w:bottom w:val="single" w:sz="4" w:space="0" w:color="auto"/>
              <w:right w:val="nil"/>
            </w:tcBorders>
          </w:tcPr>
          <w:p w:rsidR="00F26B8C" w:rsidRPr="004030BD" w:rsidRDefault="00F26B8C" w:rsidP="00361572">
            <w:pPr>
              <w:ind w:firstLine="27"/>
              <w:jc w:val="both"/>
              <w:rPr>
                <w:rFonts w:ascii="Arial" w:hAnsi="Arial" w:cs="Arial"/>
              </w:rPr>
            </w:pPr>
            <w:r w:rsidRPr="004030BD">
              <w:rPr>
                <w:rFonts w:ascii="Arial" w:hAnsi="Arial" w:cs="Arial"/>
              </w:rPr>
              <w:t>0,00</w:t>
            </w:r>
          </w:p>
        </w:tc>
      </w:tr>
      <w:tr w:rsidR="004030BD" w:rsidRPr="004030BD" w:rsidTr="003A6DD2">
        <w:trPr>
          <w:trHeight w:val="283"/>
          <w:jc w:val="center"/>
        </w:trPr>
        <w:tc>
          <w:tcPr>
            <w:tcW w:w="2063" w:type="dxa"/>
            <w:tcBorders>
              <w:top w:val="single" w:sz="4" w:space="0" w:color="auto"/>
              <w:left w:val="nil"/>
              <w:bottom w:val="single" w:sz="4" w:space="0" w:color="auto"/>
              <w:right w:val="nil"/>
            </w:tcBorders>
          </w:tcPr>
          <w:p w:rsidR="00F26B8C" w:rsidRPr="004030BD" w:rsidRDefault="00F26B8C" w:rsidP="00361572">
            <w:pPr>
              <w:jc w:val="center"/>
              <w:rPr>
                <w:rFonts w:ascii="Arial" w:hAnsi="Arial" w:cs="Arial"/>
                <w:lang w:val="pt-BR"/>
              </w:rPr>
            </w:pPr>
            <w:r w:rsidRPr="004030BD">
              <w:rPr>
                <w:rFonts w:ascii="Arial" w:hAnsi="Arial" w:cs="Arial"/>
                <w:lang w:val="pt-BR"/>
              </w:rPr>
              <w:t>CV (%)</w:t>
            </w:r>
          </w:p>
        </w:tc>
        <w:tc>
          <w:tcPr>
            <w:tcW w:w="483" w:type="dxa"/>
            <w:tcBorders>
              <w:top w:val="single" w:sz="4" w:space="0" w:color="auto"/>
              <w:left w:val="nil"/>
              <w:bottom w:val="single" w:sz="4" w:space="0" w:color="auto"/>
              <w:right w:val="nil"/>
            </w:tcBorders>
          </w:tcPr>
          <w:p w:rsidR="00F26B8C" w:rsidRPr="004030BD" w:rsidRDefault="00F26B8C" w:rsidP="00361572">
            <w:pPr>
              <w:rPr>
                <w:rFonts w:ascii="Arial" w:hAnsi="Arial" w:cs="Arial"/>
                <w:lang w:val="pt-BR"/>
              </w:rPr>
            </w:pPr>
          </w:p>
        </w:tc>
        <w:tc>
          <w:tcPr>
            <w:tcW w:w="992" w:type="dxa"/>
            <w:gridSpan w:val="2"/>
            <w:tcBorders>
              <w:top w:val="single" w:sz="4" w:space="0" w:color="auto"/>
              <w:left w:val="nil"/>
              <w:bottom w:val="single" w:sz="4" w:space="0" w:color="auto"/>
              <w:right w:val="nil"/>
            </w:tcBorders>
          </w:tcPr>
          <w:p w:rsidR="00F26B8C" w:rsidRPr="004030BD" w:rsidRDefault="00F26B8C" w:rsidP="00361572">
            <w:pPr>
              <w:ind w:firstLine="89"/>
              <w:jc w:val="both"/>
              <w:rPr>
                <w:rFonts w:ascii="Arial" w:hAnsi="Arial" w:cs="Arial"/>
                <w:lang w:val="pt-BR"/>
              </w:rPr>
            </w:pPr>
            <w:r w:rsidRPr="004030BD">
              <w:rPr>
                <w:rFonts w:ascii="Arial" w:hAnsi="Arial" w:cs="Arial"/>
                <w:lang w:val="pt-BR"/>
              </w:rPr>
              <w:t>13,89</w:t>
            </w:r>
          </w:p>
        </w:tc>
        <w:tc>
          <w:tcPr>
            <w:tcW w:w="992" w:type="dxa"/>
            <w:tcBorders>
              <w:top w:val="single" w:sz="4" w:space="0" w:color="auto"/>
              <w:left w:val="nil"/>
              <w:bottom w:val="single" w:sz="4" w:space="0" w:color="auto"/>
              <w:right w:val="nil"/>
            </w:tcBorders>
          </w:tcPr>
          <w:p w:rsidR="00F26B8C" w:rsidRPr="004030BD" w:rsidRDefault="00F26B8C" w:rsidP="00361572">
            <w:pPr>
              <w:ind w:firstLine="89"/>
              <w:jc w:val="both"/>
              <w:rPr>
                <w:rFonts w:ascii="Arial" w:hAnsi="Arial" w:cs="Arial"/>
              </w:rPr>
            </w:pPr>
            <w:r w:rsidRPr="004030BD">
              <w:rPr>
                <w:rFonts w:ascii="Arial" w:hAnsi="Arial" w:cs="Arial"/>
              </w:rPr>
              <w:t>16,26</w:t>
            </w:r>
          </w:p>
        </w:tc>
        <w:tc>
          <w:tcPr>
            <w:tcW w:w="993" w:type="dxa"/>
            <w:tcBorders>
              <w:top w:val="single" w:sz="4" w:space="0" w:color="auto"/>
              <w:left w:val="nil"/>
              <w:bottom w:val="single" w:sz="4" w:space="0" w:color="auto"/>
              <w:right w:val="nil"/>
            </w:tcBorders>
          </w:tcPr>
          <w:p w:rsidR="00F26B8C" w:rsidRPr="004030BD" w:rsidRDefault="00F26B8C" w:rsidP="00361572">
            <w:pPr>
              <w:ind w:firstLine="90"/>
              <w:jc w:val="both"/>
              <w:rPr>
                <w:rFonts w:ascii="Arial" w:hAnsi="Arial" w:cs="Arial"/>
                <w:lang w:val="pt-BR"/>
              </w:rPr>
            </w:pPr>
            <w:r w:rsidRPr="004030BD">
              <w:rPr>
                <w:rFonts w:ascii="Arial" w:hAnsi="Arial" w:cs="Arial"/>
                <w:lang w:val="pt-BR"/>
              </w:rPr>
              <w:t>11,52</w:t>
            </w:r>
          </w:p>
        </w:tc>
        <w:tc>
          <w:tcPr>
            <w:tcW w:w="992" w:type="dxa"/>
            <w:tcBorders>
              <w:top w:val="single" w:sz="4" w:space="0" w:color="auto"/>
              <w:left w:val="nil"/>
              <w:bottom w:val="single" w:sz="4" w:space="0" w:color="auto"/>
              <w:right w:val="nil"/>
            </w:tcBorders>
          </w:tcPr>
          <w:p w:rsidR="00F26B8C" w:rsidRPr="004030BD" w:rsidRDefault="00F26B8C" w:rsidP="00361572">
            <w:pPr>
              <w:ind w:firstLine="89"/>
              <w:jc w:val="both"/>
              <w:rPr>
                <w:rFonts w:ascii="Arial" w:hAnsi="Arial" w:cs="Arial"/>
                <w:lang w:val="pt-BR"/>
              </w:rPr>
            </w:pPr>
            <w:r w:rsidRPr="004030BD">
              <w:rPr>
                <w:rFonts w:ascii="Arial" w:hAnsi="Arial" w:cs="Arial"/>
                <w:lang w:val="pt-BR"/>
              </w:rPr>
              <w:t>13,69</w:t>
            </w:r>
          </w:p>
        </w:tc>
        <w:tc>
          <w:tcPr>
            <w:tcW w:w="992" w:type="dxa"/>
            <w:tcBorders>
              <w:top w:val="single" w:sz="4" w:space="0" w:color="auto"/>
              <w:left w:val="nil"/>
              <w:bottom w:val="single" w:sz="4" w:space="0" w:color="auto"/>
              <w:right w:val="nil"/>
            </w:tcBorders>
          </w:tcPr>
          <w:p w:rsidR="00F26B8C" w:rsidRPr="004030BD" w:rsidRDefault="00F26B8C" w:rsidP="00361572">
            <w:pPr>
              <w:ind w:left="18"/>
              <w:jc w:val="center"/>
              <w:rPr>
                <w:rFonts w:ascii="Arial" w:hAnsi="Arial" w:cs="Arial"/>
                <w:lang w:val="pt-BR"/>
              </w:rPr>
            </w:pPr>
            <w:r w:rsidRPr="004030BD">
              <w:rPr>
                <w:rFonts w:ascii="Arial" w:hAnsi="Arial" w:cs="Arial"/>
                <w:lang w:val="pt-BR"/>
              </w:rPr>
              <w:t>9,81</w:t>
            </w:r>
          </w:p>
        </w:tc>
        <w:tc>
          <w:tcPr>
            <w:tcW w:w="993" w:type="dxa"/>
            <w:tcBorders>
              <w:top w:val="single" w:sz="4" w:space="0" w:color="auto"/>
              <w:left w:val="nil"/>
              <w:bottom w:val="single" w:sz="4" w:space="0" w:color="auto"/>
              <w:right w:val="nil"/>
            </w:tcBorders>
          </w:tcPr>
          <w:p w:rsidR="00F26B8C" w:rsidRPr="004030BD" w:rsidRDefault="00F26B8C" w:rsidP="00361572">
            <w:pPr>
              <w:ind w:firstLine="27"/>
              <w:jc w:val="both"/>
              <w:rPr>
                <w:rFonts w:ascii="Arial" w:hAnsi="Arial" w:cs="Arial"/>
                <w:lang w:val="pt-BR"/>
              </w:rPr>
            </w:pPr>
            <w:r w:rsidRPr="004030BD">
              <w:rPr>
                <w:rFonts w:ascii="Arial" w:hAnsi="Arial" w:cs="Arial"/>
                <w:lang w:val="pt-BR"/>
              </w:rPr>
              <w:t>11,70</w:t>
            </w:r>
          </w:p>
        </w:tc>
      </w:tr>
    </w:tbl>
    <w:p w:rsidR="00F26B8C" w:rsidRPr="004030BD" w:rsidRDefault="00F26B8C" w:rsidP="008134DE">
      <w:pPr>
        <w:adjustRightInd w:val="0"/>
        <w:ind w:left="284" w:right="-1"/>
        <w:jc w:val="both"/>
        <w:rPr>
          <w:rFonts w:ascii="Arial" w:hAnsi="Arial" w:cs="Arial"/>
          <w:sz w:val="18"/>
          <w:lang w:val="pt-BR"/>
        </w:rPr>
      </w:pPr>
      <w:r w:rsidRPr="004030BD">
        <w:rPr>
          <w:rFonts w:ascii="Arial" w:hAnsi="Arial" w:cs="Arial"/>
          <w:sz w:val="18"/>
          <w:lang w:val="pt-BR"/>
        </w:rPr>
        <w:t xml:space="preserve">GL - Grau de Liberdade; CV - Coeficiente de Variação; </w:t>
      </w:r>
      <w:proofErr w:type="spellStart"/>
      <w:r w:rsidRPr="004030BD">
        <w:rPr>
          <w:rFonts w:ascii="Arial" w:hAnsi="Arial" w:cs="Arial"/>
          <w:sz w:val="18"/>
          <w:lang w:val="pt-BR"/>
        </w:rPr>
        <w:t>ns</w:t>
      </w:r>
      <w:proofErr w:type="spellEnd"/>
      <w:r w:rsidRPr="004030BD">
        <w:rPr>
          <w:rFonts w:ascii="Arial" w:hAnsi="Arial" w:cs="Arial"/>
          <w:sz w:val="18"/>
          <w:lang w:val="pt-BR"/>
        </w:rPr>
        <w:t>= Não Significativo; **= ao nível de 1% de probabilidade; *= ao nível de 5% de probabilidade.</w:t>
      </w:r>
    </w:p>
    <w:p w:rsidR="00F26B8C" w:rsidRPr="004030BD" w:rsidRDefault="00F26B8C" w:rsidP="00361572">
      <w:pPr>
        <w:adjustRightInd w:val="0"/>
        <w:spacing w:line="480" w:lineRule="auto"/>
        <w:jc w:val="both"/>
        <w:rPr>
          <w:rFonts w:ascii="Arial" w:eastAsiaTheme="minorHAnsi" w:hAnsi="Arial" w:cs="Arial"/>
          <w:b/>
          <w:bCs/>
          <w:lang w:val="pt-BR"/>
        </w:rPr>
      </w:pPr>
    </w:p>
    <w:p w:rsidR="00315055" w:rsidRPr="004030BD" w:rsidRDefault="00315055" w:rsidP="00315055">
      <w:pPr>
        <w:adjustRightInd w:val="0"/>
        <w:spacing w:line="480" w:lineRule="auto"/>
        <w:ind w:firstLine="708"/>
        <w:jc w:val="both"/>
        <w:rPr>
          <w:rFonts w:ascii="Arial" w:eastAsiaTheme="minorHAnsi" w:hAnsi="Arial" w:cs="Arial"/>
          <w:lang w:val="pt-BR"/>
        </w:rPr>
      </w:pPr>
      <w:r w:rsidRPr="004030BD">
        <w:rPr>
          <w:rFonts w:ascii="Arial" w:eastAsiaTheme="minorHAnsi" w:hAnsi="Arial" w:cs="Arial"/>
          <w:lang w:val="pt-BR"/>
        </w:rPr>
        <w:t xml:space="preserve">Os valores de matéria seca de folhas ajustaram-se ao modelo quadrático para os tratamentos com </w:t>
      </w:r>
      <w:proofErr w:type="spellStart"/>
      <w:r w:rsidRPr="004030BD">
        <w:rPr>
          <w:rFonts w:ascii="Arial" w:eastAsiaTheme="minorHAnsi" w:hAnsi="Arial" w:cs="Arial"/>
          <w:lang w:val="pt-BR"/>
        </w:rPr>
        <w:t>Neossolo</w:t>
      </w:r>
      <w:proofErr w:type="spellEnd"/>
      <w:r w:rsidRPr="004030BD">
        <w:rPr>
          <w:rFonts w:ascii="Arial" w:eastAsiaTheme="minorHAnsi" w:hAnsi="Arial" w:cs="Arial"/>
          <w:lang w:val="pt-BR"/>
        </w:rPr>
        <w:t xml:space="preserve"> no volume de 1 L e no </w:t>
      </w:r>
      <w:proofErr w:type="spellStart"/>
      <w:r w:rsidRPr="004030BD">
        <w:rPr>
          <w:rFonts w:ascii="Arial" w:eastAsiaTheme="minorHAnsi" w:hAnsi="Arial" w:cs="Arial"/>
          <w:lang w:val="pt-BR"/>
        </w:rPr>
        <w:t>Luvissolo</w:t>
      </w:r>
      <w:proofErr w:type="spellEnd"/>
      <w:r w:rsidRPr="004030BD">
        <w:rPr>
          <w:rFonts w:ascii="Arial" w:eastAsiaTheme="minorHAnsi" w:hAnsi="Arial" w:cs="Arial"/>
          <w:lang w:val="pt-BR"/>
        </w:rPr>
        <w:t xml:space="preserve"> com volume de 2 L de substrato. Máximos acúmulos de MSF de 2,58 e 2,63 g planta</w:t>
      </w:r>
      <w:r w:rsidRPr="004030BD">
        <w:rPr>
          <w:rFonts w:ascii="Arial" w:eastAsiaTheme="minorHAnsi" w:hAnsi="Arial" w:cs="Arial"/>
          <w:vertAlign w:val="superscript"/>
          <w:lang w:val="pt-BR"/>
        </w:rPr>
        <w:t>-1</w:t>
      </w:r>
      <w:r w:rsidRPr="004030BD">
        <w:rPr>
          <w:rFonts w:ascii="Arial" w:eastAsiaTheme="minorHAnsi" w:hAnsi="Arial" w:cs="Arial"/>
          <w:lang w:val="pt-BR"/>
        </w:rPr>
        <w:t xml:space="preserve"> obtidos com a utilização das doses de biofertilizantes 4,27 e 7,04%, respectivamente, ocorrendo respostas negativas com doses superiores (Figura 6). Os tratamentos com substratos compostos por 2 L de </w:t>
      </w:r>
      <w:proofErr w:type="spellStart"/>
      <w:r w:rsidRPr="004030BD">
        <w:rPr>
          <w:rFonts w:ascii="Arial" w:eastAsiaTheme="minorHAnsi" w:hAnsi="Arial" w:cs="Arial"/>
          <w:lang w:val="pt-BR"/>
        </w:rPr>
        <w:t>Neossolo</w:t>
      </w:r>
      <w:proofErr w:type="spellEnd"/>
      <w:r w:rsidRPr="004030BD">
        <w:rPr>
          <w:rFonts w:ascii="Arial" w:eastAsiaTheme="minorHAnsi" w:hAnsi="Arial" w:cs="Arial"/>
          <w:lang w:val="pt-BR"/>
        </w:rPr>
        <w:t xml:space="preserve"> e de 1 L de </w:t>
      </w:r>
      <w:proofErr w:type="spellStart"/>
      <w:r w:rsidRPr="004030BD">
        <w:rPr>
          <w:rFonts w:ascii="Arial" w:eastAsiaTheme="minorHAnsi" w:hAnsi="Arial" w:cs="Arial"/>
          <w:lang w:val="pt-BR"/>
        </w:rPr>
        <w:t>Luvissolo</w:t>
      </w:r>
      <w:proofErr w:type="spellEnd"/>
      <w:r w:rsidRPr="004030BD">
        <w:rPr>
          <w:rFonts w:ascii="Arial" w:eastAsiaTheme="minorHAnsi" w:hAnsi="Arial" w:cs="Arial"/>
          <w:lang w:val="pt-BR"/>
        </w:rPr>
        <w:t xml:space="preserve"> ajustaram-se ao modelo linear e crescente, sendo a dose mais eficiente à última dose analisada, isto é, 10% do biofertilizante, cuja média de matéria seca de folha foram de 3,57 e 2,87 g planta</w:t>
      </w:r>
      <w:r w:rsidRPr="004030BD">
        <w:rPr>
          <w:rFonts w:ascii="Arial" w:eastAsiaTheme="minorHAnsi" w:hAnsi="Arial" w:cs="Arial"/>
          <w:vertAlign w:val="superscript"/>
          <w:lang w:val="pt-BR"/>
        </w:rPr>
        <w:t>-1</w:t>
      </w:r>
      <w:r w:rsidRPr="004030BD">
        <w:rPr>
          <w:rFonts w:ascii="Arial" w:eastAsiaTheme="minorHAnsi" w:hAnsi="Arial" w:cs="Arial"/>
          <w:lang w:val="pt-BR"/>
        </w:rPr>
        <w:t xml:space="preserve">, respectivamente (Figura 6). Acredita-se que o aumento da dose de biofertilizante nos tratamentos de 2 L com </w:t>
      </w:r>
      <w:proofErr w:type="spellStart"/>
      <w:r w:rsidRPr="004030BD">
        <w:rPr>
          <w:rFonts w:ascii="Arial" w:eastAsiaTheme="minorHAnsi" w:hAnsi="Arial" w:cs="Arial"/>
          <w:lang w:val="pt-BR"/>
        </w:rPr>
        <w:t>Neossolo</w:t>
      </w:r>
      <w:proofErr w:type="spellEnd"/>
      <w:r w:rsidRPr="004030BD">
        <w:rPr>
          <w:rFonts w:ascii="Arial" w:eastAsiaTheme="minorHAnsi" w:hAnsi="Arial" w:cs="Arial"/>
          <w:lang w:val="pt-BR"/>
        </w:rPr>
        <w:t xml:space="preserve"> favoreceu a uma maior disponibilidade de nutrientes, em função desse solo apresentar fertilidade inferior ao </w:t>
      </w:r>
      <w:proofErr w:type="spellStart"/>
      <w:r w:rsidRPr="004030BD">
        <w:rPr>
          <w:rFonts w:ascii="Arial" w:eastAsiaTheme="minorHAnsi" w:hAnsi="Arial" w:cs="Arial"/>
          <w:lang w:val="pt-BR"/>
        </w:rPr>
        <w:t>Luvissolo</w:t>
      </w:r>
      <w:proofErr w:type="spellEnd"/>
      <w:r w:rsidRPr="004030BD">
        <w:rPr>
          <w:rFonts w:ascii="Arial" w:eastAsiaTheme="minorHAnsi" w:hAnsi="Arial" w:cs="Arial"/>
          <w:lang w:val="pt-BR"/>
        </w:rPr>
        <w:t xml:space="preserve"> e que o maior volume pode ter proporcionando efeito de diluição da fertilidade do solo e com isso um maior acúmulo de fitomassa nas plantas. No </w:t>
      </w:r>
      <w:proofErr w:type="spellStart"/>
      <w:r w:rsidRPr="004030BD">
        <w:rPr>
          <w:rFonts w:ascii="Arial" w:eastAsiaTheme="minorHAnsi" w:hAnsi="Arial" w:cs="Arial"/>
          <w:lang w:val="pt-BR"/>
        </w:rPr>
        <w:t>Luvissolo</w:t>
      </w:r>
      <w:proofErr w:type="spellEnd"/>
      <w:r w:rsidRPr="004030BD">
        <w:rPr>
          <w:rFonts w:ascii="Arial" w:eastAsiaTheme="minorHAnsi" w:hAnsi="Arial" w:cs="Arial"/>
          <w:lang w:val="pt-BR"/>
        </w:rPr>
        <w:t xml:space="preserve"> é possível que o aumento das doses de matéria orgânica estimularam a maior permeabilidade de solo e com isso a sua maior aeração favorecendo ao desenvolvimento e assimilação de carbono nas plantas.</w:t>
      </w:r>
    </w:p>
    <w:p w:rsidR="00925825" w:rsidRPr="004030BD" w:rsidRDefault="00AE67E9" w:rsidP="00234380">
      <w:pPr>
        <w:adjustRightInd w:val="0"/>
        <w:spacing w:line="480" w:lineRule="auto"/>
        <w:ind w:firstLine="708"/>
        <w:jc w:val="both"/>
        <w:rPr>
          <w:rFonts w:ascii="Arial" w:eastAsiaTheme="minorHAnsi" w:hAnsi="Arial" w:cs="Arial"/>
          <w:lang w:val="pt-BR"/>
        </w:rPr>
      </w:pPr>
      <w:r w:rsidRPr="004030BD">
        <w:rPr>
          <w:rFonts w:ascii="Arial" w:eastAsiaTheme="minorHAnsi" w:hAnsi="Arial" w:cs="Arial"/>
          <w:lang w:val="pt-BR"/>
        </w:rPr>
        <w:t xml:space="preserve">As plantas responderam positivamente </w:t>
      </w:r>
      <w:r w:rsidR="004348D2" w:rsidRPr="004030BD">
        <w:rPr>
          <w:rFonts w:ascii="Arial" w:eastAsiaTheme="minorHAnsi" w:hAnsi="Arial" w:cs="Arial"/>
          <w:lang w:val="pt-BR"/>
        </w:rPr>
        <w:t xml:space="preserve">até certo nível a </w:t>
      </w:r>
      <w:r w:rsidRPr="004030BD">
        <w:rPr>
          <w:rFonts w:ascii="Arial" w:eastAsiaTheme="minorHAnsi" w:hAnsi="Arial" w:cs="Arial"/>
          <w:lang w:val="pt-BR"/>
        </w:rPr>
        <w:t xml:space="preserve">adição de biofertilizante bovino no substrato, independentemente do solo utilizado, corroborando com </w:t>
      </w:r>
      <w:r w:rsidR="005C5909" w:rsidRPr="004030BD">
        <w:rPr>
          <w:rFonts w:ascii="Arial" w:eastAsiaTheme="minorHAnsi" w:hAnsi="Arial" w:cs="Arial"/>
          <w:lang w:val="pt-BR"/>
        </w:rPr>
        <w:t>NASCIMENTO</w:t>
      </w:r>
      <w:r w:rsidRPr="004030BD">
        <w:rPr>
          <w:rFonts w:ascii="Arial" w:eastAsiaTheme="minorHAnsi" w:hAnsi="Arial" w:cs="Arial"/>
          <w:lang w:val="pt-BR"/>
        </w:rPr>
        <w:t xml:space="preserve"> (2010), ao afirmar que o biofertilizante derivado dos biodigestores anaeróbios é um efluente líquido que, após a fermentação das bactérias no interior do equipamento, pode alterar beneficamente as propriedades físicas, químicas e biológicas do solo. Pode, ainda, melhorar a capacidade de retenção de água, por ser uma matéria orgânica, </w:t>
      </w:r>
      <w:r w:rsidRPr="004030BD">
        <w:rPr>
          <w:rFonts w:ascii="Arial" w:eastAsiaTheme="minorHAnsi" w:hAnsi="Arial" w:cs="Arial"/>
          <w:lang w:val="pt-BR"/>
        </w:rPr>
        <w:lastRenderedPageBreak/>
        <w:t xml:space="preserve">além de possuir os elementos essências ao desenvolvimento das plantas. </w:t>
      </w:r>
      <w:r w:rsidR="004348D2" w:rsidRPr="004030BD">
        <w:rPr>
          <w:rFonts w:ascii="Arial" w:eastAsiaTheme="minorHAnsi" w:hAnsi="Arial" w:cs="Arial"/>
          <w:lang w:val="pt-BR"/>
        </w:rPr>
        <w:t>Estimulando com isso o maior crescimento e acúmulo de fitomassa pelas plantas.</w:t>
      </w:r>
    </w:p>
    <w:p w:rsidR="006B1883" w:rsidRPr="004030BD" w:rsidRDefault="006B1883" w:rsidP="00361572">
      <w:pPr>
        <w:adjustRightInd w:val="0"/>
        <w:spacing w:line="480" w:lineRule="auto"/>
        <w:ind w:firstLine="708"/>
        <w:jc w:val="both"/>
        <w:rPr>
          <w:rFonts w:ascii="Arial" w:eastAsiaTheme="minorHAnsi"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6B1883">
        <w:trPr>
          <w:jc w:val="center"/>
        </w:trPr>
        <w:tc>
          <w:tcPr>
            <w:tcW w:w="5105"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Neossolo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0978761A" wp14:editId="6D577499">
                  <wp:extent cx="3153167" cy="180000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101"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51FC93AB" wp14:editId="61B9D7BE">
                  <wp:extent cx="3153167" cy="1800000"/>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36DEE" w:rsidRPr="004030BD" w:rsidRDefault="00A36DEE" w:rsidP="00361572">
      <w:pPr>
        <w:pStyle w:val="Text"/>
        <w:spacing w:line="480" w:lineRule="auto"/>
        <w:ind w:firstLine="0"/>
        <w:rPr>
          <w:rFonts w:ascii="Arial" w:hAnsi="Arial" w:cs="Arial"/>
          <w:b/>
        </w:rPr>
      </w:pPr>
    </w:p>
    <w:p w:rsidR="0081751E"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6</w:t>
      </w:r>
      <w:r w:rsidR="00AE67E9" w:rsidRPr="004030BD">
        <w:rPr>
          <w:rFonts w:ascii="Arial" w:hAnsi="Arial" w:cs="Arial"/>
          <w:b/>
          <w:lang w:val="pt-BR"/>
        </w:rPr>
        <w:t>.</w:t>
      </w:r>
      <w:r w:rsidR="00AE67E9" w:rsidRPr="004030BD">
        <w:rPr>
          <w:rFonts w:ascii="Arial" w:hAnsi="Arial" w:cs="Arial"/>
          <w:lang w:val="pt-BR"/>
        </w:rPr>
        <w:t xml:space="preserve"> Matéria seca folha </w:t>
      </w:r>
      <w:r w:rsidR="006B1883" w:rsidRPr="004030BD">
        <w:rPr>
          <w:rFonts w:ascii="Arial" w:hAnsi="Arial" w:cs="Arial"/>
          <w:lang w:val="pt-BR"/>
        </w:rPr>
        <w:t>(</w:t>
      </w:r>
      <w:r w:rsidR="000822C0" w:rsidRPr="004030BD">
        <w:rPr>
          <w:rFonts w:ascii="Arial" w:hAnsi="Arial" w:cs="Arial"/>
          <w:lang w:val="pt-BR"/>
        </w:rPr>
        <w:t>MSF</w:t>
      </w:r>
      <w:r w:rsidR="006B1883" w:rsidRPr="004030BD">
        <w:rPr>
          <w:rFonts w:ascii="Arial" w:hAnsi="Arial" w:cs="Arial"/>
          <w:lang w:val="pt-BR"/>
        </w:rPr>
        <w:t xml:space="preserve">) </w:t>
      </w:r>
      <w:r w:rsidR="00247E43" w:rsidRPr="004030BD">
        <w:rPr>
          <w:rFonts w:ascii="Arial" w:hAnsi="Arial" w:cs="Arial"/>
          <w:lang w:val="pt-BR"/>
        </w:rPr>
        <w:t>d</w:t>
      </w:r>
      <w:r w:rsidR="008134DE" w:rsidRPr="004030BD">
        <w:rPr>
          <w:rFonts w:ascii="Arial" w:hAnsi="Arial" w:cs="Arial"/>
          <w:lang w:val="pt-BR"/>
        </w:rPr>
        <w:t>e</w:t>
      </w:r>
      <w:r w:rsidR="00247E43" w:rsidRPr="004030BD">
        <w:rPr>
          <w:rFonts w:ascii="Arial" w:hAnsi="Arial" w:cs="Arial"/>
          <w:lang w:val="pt-BR"/>
        </w:rPr>
        <w:t xml:space="preserve"> porta-enxerto</w:t>
      </w:r>
      <w:r w:rsidR="008134DE" w:rsidRPr="004030BD">
        <w:rPr>
          <w:rFonts w:ascii="Arial" w:hAnsi="Arial" w:cs="Arial"/>
          <w:lang w:val="pt-BR"/>
        </w:rPr>
        <w:t>s</w:t>
      </w:r>
      <w:r w:rsidR="00247E43" w:rsidRPr="004030BD">
        <w:rPr>
          <w:rFonts w:ascii="Arial" w:hAnsi="Arial" w:cs="Arial"/>
          <w:lang w:val="pt-BR"/>
        </w:rPr>
        <w:t xml:space="preserve"> de </w:t>
      </w:r>
      <w:r w:rsidR="00276636" w:rsidRPr="004030BD">
        <w:rPr>
          <w:rFonts w:ascii="Arial" w:hAnsi="Arial" w:cs="Arial"/>
          <w:lang w:val="pt-BR"/>
        </w:rPr>
        <w:t xml:space="preserve">goiabeira </w:t>
      </w:r>
      <w:r w:rsidR="00AE67E9" w:rsidRPr="004030BD">
        <w:rPr>
          <w:rFonts w:ascii="Arial" w:hAnsi="Arial" w:cs="Arial"/>
          <w:lang w:val="pt-BR"/>
        </w:rPr>
        <w:t xml:space="preserve">em função da </w:t>
      </w:r>
      <w:r w:rsidR="008134DE" w:rsidRPr="004030BD">
        <w:rPr>
          <w:rFonts w:ascii="Arial" w:hAnsi="Arial" w:cs="Arial"/>
          <w:lang w:val="pt-BR"/>
        </w:rPr>
        <w:t>dose de biofertilizante, volume do solo e tipo do solo usado como substrato</w:t>
      </w:r>
      <w:r w:rsidR="00AE67E9" w:rsidRPr="004030BD">
        <w:rPr>
          <w:rFonts w:ascii="Arial" w:hAnsi="Arial" w:cs="Arial"/>
          <w:lang w:val="pt-BR"/>
        </w:rPr>
        <w:t>.</w:t>
      </w:r>
      <w:r w:rsidR="008134DE" w:rsidRPr="004030BD">
        <w:rPr>
          <w:rFonts w:ascii="Arial" w:hAnsi="Arial" w:cs="Arial"/>
          <w:lang w:val="pt-BR"/>
        </w:rPr>
        <w:t xml:space="preserve"> </w:t>
      </w:r>
      <w:r w:rsidR="00276636" w:rsidRPr="004030BD">
        <w:rPr>
          <w:rFonts w:ascii="Arial" w:hAnsi="Arial" w:cs="Arial"/>
        </w:rPr>
        <w:t xml:space="preserve">Dry matter weight of leaf </w:t>
      </w:r>
      <w:r w:rsidR="00315055" w:rsidRPr="004030BD">
        <w:rPr>
          <w:rFonts w:ascii="Arial" w:hAnsi="Arial" w:cs="Arial"/>
        </w:rPr>
        <w:t>(MSF</w:t>
      </w:r>
      <w:r w:rsidR="006B1883" w:rsidRPr="004030BD">
        <w:rPr>
          <w:rFonts w:ascii="Arial" w:hAnsi="Arial" w:cs="Arial"/>
        </w:rPr>
        <w:t xml:space="preserve">)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2D0D39" w:rsidRPr="004030BD" w:rsidRDefault="002C0F7A" w:rsidP="002D0D39">
      <w:pPr>
        <w:adjustRightInd w:val="0"/>
        <w:spacing w:line="480" w:lineRule="auto"/>
        <w:ind w:firstLine="709"/>
        <w:jc w:val="both"/>
        <w:rPr>
          <w:rFonts w:ascii="Arial" w:hAnsi="Arial" w:cs="Arial"/>
          <w:lang w:val="pt-BR"/>
        </w:rPr>
      </w:pPr>
      <w:r w:rsidRPr="004030BD">
        <w:rPr>
          <w:rFonts w:ascii="Arial" w:eastAsiaTheme="minorHAnsi" w:hAnsi="Arial" w:cs="Arial"/>
          <w:lang w:val="pt-BR"/>
        </w:rPr>
        <w:t xml:space="preserve">Para o </w:t>
      </w:r>
      <w:r w:rsidR="000822C0" w:rsidRPr="004030BD">
        <w:rPr>
          <w:rFonts w:ascii="Arial" w:eastAsiaTheme="minorHAnsi" w:hAnsi="Arial" w:cs="Arial"/>
          <w:lang w:val="pt-BR"/>
        </w:rPr>
        <w:t>matéria seca</w:t>
      </w:r>
      <w:r w:rsidRPr="004030BD">
        <w:rPr>
          <w:rFonts w:ascii="Arial" w:eastAsiaTheme="minorHAnsi" w:hAnsi="Arial" w:cs="Arial"/>
          <w:lang w:val="pt-BR"/>
        </w:rPr>
        <w:t xml:space="preserve"> de caule</w:t>
      </w:r>
      <w:r w:rsidR="000822C0" w:rsidRPr="004030BD">
        <w:rPr>
          <w:rFonts w:ascii="Arial" w:eastAsiaTheme="minorHAnsi" w:hAnsi="Arial" w:cs="Arial"/>
          <w:lang w:val="pt-BR"/>
        </w:rPr>
        <w:t>,</w:t>
      </w:r>
      <w:r w:rsidRPr="004030BD">
        <w:rPr>
          <w:rFonts w:ascii="Arial" w:eastAsiaTheme="minorHAnsi" w:hAnsi="Arial" w:cs="Arial"/>
          <w:lang w:val="pt-BR"/>
        </w:rPr>
        <w:t xml:space="preserve"> as</w:t>
      </w:r>
      <w:r w:rsidR="0081751E" w:rsidRPr="004030BD">
        <w:rPr>
          <w:rFonts w:ascii="Arial" w:eastAsiaTheme="minorHAnsi" w:hAnsi="Arial" w:cs="Arial"/>
          <w:lang w:val="pt-BR"/>
        </w:rPr>
        <w:t xml:space="preserve"> d</w:t>
      </w:r>
      <w:r w:rsidRPr="004030BD">
        <w:rPr>
          <w:rFonts w:ascii="Arial" w:eastAsiaTheme="minorHAnsi" w:hAnsi="Arial" w:cs="Arial"/>
          <w:lang w:val="pt-BR"/>
        </w:rPr>
        <w:t xml:space="preserve">oses de biofertilizante bovino </w:t>
      </w:r>
      <w:r w:rsidR="00212613" w:rsidRPr="004030BD">
        <w:rPr>
          <w:rFonts w:ascii="Arial" w:eastAsiaTheme="minorHAnsi" w:hAnsi="Arial" w:cs="Arial"/>
          <w:lang w:val="pt-BR"/>
        </w:rPr>
        <w:t>máximas estimadas de 4,97; 8,60</w:t>
      </w:r>
      <w:r w:rsidR="006578C3" w:rsidRPr="004030BD">
        <w:rPr>
          <w:rFonts w:ascii="Arial" w:eastAsiaTheme="minorHAnsi" w:hAnsi="Arial" w:cs="Arial"/>
          <w:lang w:val="pt-BR"/>
        </w:rPr>
        <w:t xml:space="preserve"> proporcionaram os melhores resultados com 1,51 e</w:t>
      </w:r>
      <w:r w:rsidR="00212613" w:rsidRPr="004030BD">
        <w:rPr>
          <w:rFonts w:ascii="Arial" w:eastAsiaTheme="minorHAnsi" w:hAnsi="Arial" w:cs="Arial"/>
          <w:lang w:val="pt-BR"/>
        </w:rPr>
        <w:t xml:space="preserve"> 1,89 g </w:t>
      </w:r>
      <w:r w:rsidR="006578C3" w:rsidRPr="004030BD">
        <w:rPr>
          <w:rFonts w:ascii="Arial" w:eastAsiaTheme="minorHAnsi" w:hAnsi="Arial" w:cs="Arial"/>
          <w:lang w:val="pt-BR"/>
        </w:rPr>
        <w:t xml:space="preserve">nos volumes de 1 e 2 L de substrato com </w:t>
      </w:r>
      <w:proofErr w:type="spellStart"/>
      <w:r w:rsidR="006578C3" w:rsidRPr="004030BD">
        <w:rPr>
          <w:rFonts w:ascii="Arial" w:eastAsiaTheme="minorHAnsi" w:hAnsi="Arial" w:cs="Arial"/>
          <w:lang w:val="pt-BR"/>
        </w:rPr>
        <w:t>Neossolo</w:t>
      </w:r>
      <w:proofErr w:type="spellEnd"/>
      <w:r w:rsidR="006578C3" w:rsidRPr="004030BD">
        <w:rPr>
          <w:rFonts w:ascii="Arial" w:eastAsiaTheme="minorHAnsi" w:hAnsi="Arial" w:cs="Arial"/>
          <w:lang w:val="pt-BR"/>
        </w:rPr>
        <w:t xml:space="preserve">, respectivamente. Observa-se ainda que esses resultados foram superiores aos obtidos no </w:t>
      </w:r>
      <w:proofErr w:type="spellStart"/>
      <w:r w:rsidR="006578C3" w:rsidRPr="004030BD">
        <w:rPr>
          <w:rFonts w:ascii="Arial" w:eastAsiaTheme="minorHAnsi" w:hAnsi="Arial" w:cs="Arial"/>
          <w:lang w:val="pt-BR"/>
        </w:rPr>
        <w:t>Luvissolo</w:t>
      </w:r>
      <w:proofErr w:type="spellEnd"/>
      <w:r w:rsidR="006578C3" w:rsidRPr="004030BD">
        <w:rPr>
          <w:rFonts w:ascii="Arial" w:eastAsiaTheme="minorHAnsi" w:hAnsi="Arial" w:cs="Arial"/>
          <w:lang w:val="pt-BR"/>
        </w:rPr>
        <w:t xml:space="preserve"> que obtiveram 1,33; e 1,49 g, nas doses de </w:t>
      </w:r>
      <w:r w:rsidR="00212613" w:rsidRPr="004030BD">
        <w:rPr>
          <w:rFonts w:ascii="Arial" w:eastAsiaTheme="minorHAnsi" w:hAnsi="Arial" w:cs="Arial"/>
          <w:lang w:val="pt-BR"/>
        </w:rPr>
        <w:t>8,2</w:t>
      </w:r>
      <w:r w:rsidR="0081751E" w:rsidRPr="004030BD">
        <w:rPr>
          <w:rFonts w:ascii="Arial" w:eastAsiaTheme="minorHAnsi" w:hAnsi="Arial" w:cs="Arial"/>
          <w:lang w:val="pt-BR"/>
        </w:rPr>
        <w:t xml:space="preserve">1 e 6,30% </w:t>
      </w:r>
      <w:r w:rsidR="006578C3" w:rsidRPr="004030BD">
        <w:rPr>
          <w:rFonts w:ascii="Arial" w:eastAsiaTheme="minorHAnsi" w:hAnsi="Arial" w:cs="Arial"/>
          <w:lang w:val="pt-BR"/>
        </w:rPr>
        <w:t>do volume d</w:t>
      </w:r>
      <w:r w:rsidR="0081751E" w:rsidRPr="004030BD">
        <w:rPr>
          <w:rFonts w:ascii="Arial" w:eastAsiaTheme="minorHAnsi" w:hAnsi="Arial" w:cs="Arial"/>
          <w:lang w:val="pt-BR"/>
        </w:rPr>
        <w:t xml:space="preserve">o substrato </w:t>
      </w:r>
      <w:r w:rsidR="006578C3" w:rsidRPr="004030BD">
        <w:rPr>
          <w:rFonts w:ascii="Arial" w:eastAsiaTheme="minorHAnsi" w:hAnsi="Arial" w:cs="Arial"/>
          <w:lang w:val="pt-BR"/>
        </w:rPr>
        <w:t xml:space="preserve">nos recipientes de 1 e 2 L, respectivamente (Figura 7). Averiguando-se com isso que o </w:t>
      </w:r>
      <w:proofErr w:type="spellStart"/>
      <w:r w:rsidR="006578C3" w:rsidRPr="004030BD">
        <w:rPr>
          <w:rFonts w:ascii="Arial" w:eastAsiaTheme="minorHAnsi" w:hAnsi="Arial" w:cs="Arial"/>
          <w:lang w:val="pt-BR"/>
        </w:rPr>
        <w:t>Neossolo</w:t>
      </w:r>
      <w:proofErr w:type="spellEnd"/>
      <w:r w:rsidR="006578C3" w:rsidRPr="004030BD">
        <w:rPr>
          <w:rFonts w:ascii="Arial" w:eastAsiaTheme="minorHAnsi" w:hAnsi="Arial" w:cs="Arial"/>
          <w:lang w:val="pt-BR"/>
        </w:rPr>
        <w:t xml:space="preserve"> apresenta-se como mais promissor para a produção de mudas da goiabeira, possivelmente em funç</w:t>
      </w:r>
      <w:r w:rsidR="004B1D1C" w:rsidRPr="004030BD">
        <w:rPr>
          <w:rFonts w:ascii="Arial" w:eastAsiaTheme="minorHAnsi" w:hAnsi="Arial" w:cs="Arial"/>
          <w:lang w:val="pt-BR"/>
        </w:rPr>
        <w:t>ão da sua</w:t>
      </w:r>
      <w:r w:rsidR="006578C3" w:rsidRPr="004030BD">
        <w:rPr>
          <w:rFonts w:ascii="Arial" w:eastAsiaTheme="minorHAnsi" w:hAnsi="Arial" w:cs="Arial"/>
          <w:lang w:val="pt-BR"/>
        </w:rPr>
        <w:t xml:space="preserve"> granulometria (Tabela 1). </w:t>
      </w:r>
      <w:r w:rsidR="002D0D39" w:rsidRPr="004030BD">
        <w:rPr>
          <w:rFonts w:ascii="Arial" w:eastAsiaTheme="minorHAnsi" w:hAnsi="Arial" w:cs="Arial"/>
          <w:lang w:val="pt-BR"/>
        </w:rPr>
        <w:t xml:space="preserve">Segundo SANTOS (2004), </w:t>
      </w:r>
      <w:r w:rsidR="002D0D39" w:rsidRPr="004030BD">
        <w:rPr>
          <w:rFonts w:ascii="Arial" w:hAnsi="Arial" w:cs="Arial"/>
          <w:lang w:val="pt-BR"/>
        </w:rPr>
        <w:t>a aplicação regular de biofertilizantes resulta em grande desenvolvimento vegetativo com aumento do número e tamanho das células vegetais e o espessamento das paredes das células da camada da epiderme vegetal e</w:t>
      </w:r>
      <w:r w:rsidR="000822C0" w:rsidRPr="004030BD">
        <w:rPr>
          <w:rFonts w:ascii="Arial" w:hAnsi="Arial" w:cs="Arial"/>
          <w:lang w:val="pt-BR"/>
        </w:rPr>
        <w:t>,</w:t>
      </w:r>
      <w:r w:rsidR="002D0D39" w:rsidRPr="004030BD">
        <w:rPr>
          <w:rFonts w:ascii="Arial" w:hAnsi="Arial" w:cs="Arial"/>
          <w:lang w:val="pt-BR"/>
        </w:rPr>
        <w:t xml:space="preserve"> consequentemente</w:t>
      </w:r>
      <w:r w:rsidR="000822C0" w:rsidRPr="004030BD">
        <w:rPr>
          <w:rFonts w:ascii="Arial" w:hAnsi="Arial" w:cs="Arial"/>
          <w:lang w:val="pt-BR"/>
        </w:rPr>
        <w:t>,</w:t>
      </w:r>
      <w:r w:rsidR="002D0D39" w:rsidRPr="004030BD">
        <w:rPr>
          <w:rFonts w:ascii="Arial" w:hAnsi="Arial" w:cs="Arial"/>
          <w:lang w:val="pt-BR"/>
        </w:rPr>
        <w:t xml:space="preserve"> da área foliar, produzindo maior fitomassa seca.</w:t>
      </w:r>
      <w:r w:rsidR="006578C3" w:rsidRPr="004030BD">
        <w:rPr>
          <w:rFonts w:ascii="Arial" w:hAnsi="Arial" w:cs="Arial"/>
          <w:lang w:val="pt-BR"/>
        </w:rPr>
        <w:t xml:space="preserve"> No entanto, quando em excesso pode provocar efeitos deletérios </w:t>
      </w:r>
      <w:r w:rsidR="004B1D1C" w:rsidRPr="004030BD">
        <w:rPr>
          <w:rFonts w:ascii="Arial" w:hAnsi="Arial" w:cs="Arial"/>
          <w:lang w:val="pt-BR"/>
        </w:rPr>
        <w:t>às</w:t>
      </w:r>
      <w:r w:rsidR="006578C3" w:rsidRPr="004030BD">
        <w:rPr>
          <w:rFonts w:ascii="Arial" w:hAnsi="Arial" w:cs="Arial"/>
          <w:lang w:val="pt-BR"/>
        </w:rPr>
        <w:t xml:space="preserve"> plantas a exemplo da toxicidade como verificado neste trabalho pela</w:t>
      </w:r>
      <w:r w:rsidR="004B1D1C" w:rsidRPr="004030BD">
        <w:rPr>
          <w:rFonts w:ascii="Arial" w:hAnsi="Arial" w:cs="Arial"/>
          <w:lang w:val="pt-BR"/>
        </w:rPr>
        <w:t>s</w:t>
      </w:r>
      <w:r w:rsidR="006578C3" w:rsidRPr="004030BD">
        <w:rPr>
          <w:rFonts w:ascii="Arial" w:hAnsi="Arial" w:cs="Arial"/>
          <w:lang w:val="pt-BR"/>
        </w:rPr>
        <w:t xml:space="preserve"> reduções observadas na fitomassa das plantas de goiabeira.</w:t>
      </w:r>
    </w:p>
    <w:p w:rsidR="00315055" w:rsidRPr="004030BD" w:rsidRDefault="00315055" w:rsidP="00315055">
      <w:pPr>
        <w:adjustRightInd w:val="0"/>
        <w:spacing w:line="480" w:lineRule="auto"/>
        <w:ind w:firstLine="709"/>
        <w:jc w:val="both"/>
        <w:rPr>
          <w:rFonts w:ascii="Arial" w:hAnsi="Arial" w:cs="Arial"/>
          <w:lang w:val="pt-BR"/>
        </w:rPr>
      </w:pPr>
      <w:r w:rsidRPr="004030BD">
        <w:rPr>
          <w:rFonts w:ascii="Arial" w:hAnsi="Arial" w:cs="Arial"/>
          <w:lang w:val="pt-BR"/>
        </w:rPr>
        <w:t xml:space="preserve">Quanto à matéria seca da parte aérea, observou-se resposta linear e crescentes nos porta-enxertos produzidos no </w:t>
      </w:r>
      <w:proofErr w:type="spellStart"/>
      <w:r w:rsidRPr="004030BD">
        <w:rPr>
          <w:rFonts w:ascii="Arial" w:hAnsi="Arial" w:cs="Arial"/>
          <w:lang w:val="pt-BR"/>
        </w:rPr>
        <w:t>Neossolo</w:t>
      </w:r>
      <w:proofErr w:type="spellEnd"/>
      <w:r w:rsidRPr="004030BD">
        <w:rPr>
          <w:rFonts w:ascii="Arial" w:hAnsi="Arial" w:cs="Arial"/>
          <w:lang w:val="pt-BR"/>
        </w:rPr>
        <w:t xml:space="preserve"> em recipientes de 2 L e no </w:t>
      </w:r>
      <w:proofErr w:type="spellStart"/>
      <w:r w:rsidRPr="004030BD">
        <w:rPr>
          <w:rFonts w:ascii="Arial" w:hAnsi="Arial" w:cs="Arial"/>
          <w:lang w:val="pt-BR"/>
        </w:rPr>
        <w:t>Luvissolo</w:t>
      </w:r>
      <w:proofErr w:type="spellEnd"/>
      <w:r w:rsidRPr="004030BD">
        <w:rPr>
          <w:rFonts w:ascii="Arial" w:hAnsi="Arial" w:cs="Arial"/>
          <w:lang w:val="pt-BR"/>
        </w:rPr>
        <w:t xml:space="preserve"> em recipientes de 1 L. No entanto para os porta-enxertos produzidos em recipientes de 1L com </w:t>
      </w:r>
      <w:proofErr w:type="spellStart"/>
      <w:r w:rsidRPr="004030BD">
        <w:rPr>
          <w:rFonts w:ascii="Arial" w:hAnsi="Arial" w:cs="Arial"/>
          <w:lang w:val="pt-BR"/>
        </w:rPr>
        <w:t>Neossolo</w:t>
      </w:r>
      <w:proofErr w:type="spellEnd"/>
      <w:r w:rsidRPr="004030BD">
        <w:rPr>
          <w:rFonts w:ascii="Arial" w:hAnsi="Arial" w:cs="Arial"/>
          <w:lang w:val="pt-BR"/>
        </w:rPr>
        <w:t xml:space="preserve"> e de 2 L com </w:t>
      </w:r>
      <w:proofErr w:type="spellStart"/>
      <w:r w:rsidRPr="004030BD">
        <w:rPr>
          <w:rFonts w:ascii="Arial" w:hAnsi="Arial" w:cs="Arial"/>
          <w:lang w:val="pt-BR"/>
        </w:rPr>
        <w:t>Luvissolo</w:t>
      </w:r>
      <w:proofErr w:type="spellEnd"/>
      <w:r w:rsidRPr="004030BD">
        <w:rPr>
          <w:rFonts w:ascii="Arial" w:hAnsi="Arial" w:cs="Arial"/>
          <w:lang w:val="pt-BR"/>
        </w:rPr>
        <w:t xml:space="preserve"> verificou-se respostas quadráticas em função das doses de biofertilizantes, constatando decréscimo nas produção de matéria seca do caule quando adubados com biofertilizante à 4,52 e 6,75 % do volume do substrato respectivamente (Figura 8). </w:t>
      </w:r>
    </w:p>
    <w:p w:rsidR="002F05FF" w:rsidRPr="004030BD" w:rsidRDefault="002F05FF" w:rsidP="00361572">
      <w:pPr>
        <w:adjustRightInd w:val="0"/>
        <w:spacing w:line="480" w:lineRule="auto"/>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6B1883">
        <w:trPr>
          <w:jc w:val="center"/>
        </w:trPr>
        <w:tc>
          <w:tcPr>
            <w:tcW w:w="5101"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1AE454F2" wp14:editId="449B7625">
                  <wp:extent cx="3153167" cy="1800000"/>
                  <wp:effectExtent l="0" t="0" r="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05"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05EC5523" wp14:editId="568ACA33">
                  <wp:extent cx="3153167" cy="1800000"/>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D45203" w:rsidRPr="004030BD" w:rsidRDefault="00D45203" w:rsidP="00276636">
      <w:pPr>
        <w:pStyle w:val="Text"/>
        <w:spacing w:line="480" w:lineRule="auto"/>
        <w:ind w:firstLine="0"/>
        <w:rPr>
          <w:rFonts w:ascii="Arial" w:hAnsi="Arial" w:cs="Arial"/>
          <w:b/>
        </w:rPr>
      </w:pPr>
    </w:p>
    <w:p w:rsidR="00315055"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7</w:t>
      </w:r>
      <w:r w:rsidR="00A22C6E" w:rsidRPr="004030BD">
        <w:rPr>
          <w:rFonts w:ascii="Arial" w:hAnsi="Arial" w:cs="Arial"/>
          <w:b/>
          <w:lang w:val="pt-BR"/>
        </w:rPr>
        <w:t>.</w:t>
      </w:r>
      <w:r w:rsidR="00A22C6E" w:rsidRPr="004030BD">
        <w:rPr>
          <w:rFonts w:ascii="Arial" w:hAnsi="Arial" w:cs="Arial"/>
          <w:lang w:val="pt-BR"/>
        </w:rPr>
        <w:t xml:space="preserve"> Matéria seca caule </w:t>
      </w:r>
      <w:r w:rsidR="006B1883" w:rsidRPr="004030BD">
        <w:rPr>
          <w:rFonts w:ascii="Arial" w:hAnsi="Arial" w:cs="Arial"/>
          <w:lang w:val="pt-BR"/>
        </w:rPr>
        <w:t>(</w:t>
      </w:r>
      <w:r w:rsidR="0019703A" w:rsidRPr="004030BD">
        <w:rPr>
          <w:rFonts w:ascii="Arial" w:hAnsi="Arial" w:cs="Arial"/>
          <w:lang w:val="pt-BR"/>
        </w:rPr>
        <w:t>MSC</w:t>
      </w:r>
      <w:r w:rsidR="006B1883" w:rsidRPr="004030BD">
        <w:rPr>
          <w:rFonts w:ascii="Arial" w:hAnsi="Arial" w:cs="Arial"/>
          <w:lang w:val="pt-BR"/>
        </w:rPr>
        <w:t xml:space="preserve">) </w:t>
      </w:r>
      <w:r w:rsidR="00247E43" w:rsidRPr="004030BD">
        <w:rPr>
          <w:rFonts w:ascii="Arial" w:hAnsi="Arial" w:cs="Arial"/>
          <w:lang w:val="pt-BR"/>
        </w:rPr>
        <w:t xml:space="preserve">de porta-enxertos de </w:t>
      </w:r>
      <w:r w:rsidR="00276636" w:rsidRPr="004030BD">
        <w:rPr>
          <w:rFonts w:ascii="Arial" w:hAnsi="Arial" w:cs="Arial"/>
          <w:lang w:val="pt-BR"/>
        </w:rPr>
        <w:t>goiabeira</w:t>
      </w:r>
      <w:r w:rsidR="00A22C6E" w:rsidRPr="004030BD">
        <w:rPr>
          <w:rFonts w:ascii="Arial" w:hAnsi="Arial" w:cs="Arial"/>
          <w:lang w:val="pt-BR"/>
        </w:rPr>
        <w:t xml:space="preserve"> em função da</w:t>
      </w:r>
      <w:r w:rsidR="0019703A" w:rsidRPr="004030BD">
        <w:rPr>
          <w:rFonts w:ascii="Arial" w:hAnsi="Arial" w:cs="Arial"/>
          <w:lang w:val="pt-BR"/>
        </w:rPr>
        <w:t xml:space="preserve"> dose de biofertilizante,</w:t>
      </w:r>
      <w:r w:rsidR="00A22C6E" w:rsidRPr="004030BD">
        <w:rPr>
          <w:rFonts w:ascii="Arial" w:hAnsi="Arial" w:cs="Arial"/>
          <w:lang w:val="pt-BR"/>
        </w:rPr>
        <w:t xml:space="preserve"> </w:t>
      </w:r>
      <w:r w:rsidR="0019703A" w:rsidRPr="004030BD">
        <w:rPr>
          <w:rFonts w:ascii="Arial" w:hAnsi="Arial" w:cs="Arial"/>
          <w:lang w:val="pt-BR"/>
        </w:rPr>
        <w:t>volume do substrato e tipo do solo usado como substrato</w:t>
      </w:r>
      <w:r w:rsidR="00A22C6E" w:rsidRPr="004030BD">
        <w:rPr>
          <w:rFonts w:ascii="Arial" w:hAnsi="Arial" w:cs="Arial"/>
          <w:lang w:val="pt-BR"/>
        </w:rPr>
        <w:t>.</w:t>
      </w:r>
      <w:r w:rsidR="0019703A" w:rsidRPr="004030BD">
        <w:rPr>
          <w:rFonts w:ascii="Arial" w:hAnsi="Arial" w:cs="Arial"/>
          <w:lang w:val="pt-BR"/>
        </w:rPr>
        <w:t xml:space="preserve"> </w:t>
      </w:r>
      <w:r w:rsidR="00276636" w:rsidRPr="004030BD">
        <w:rPr>
          <w:rFonts w:ascii="Arial" w:hAnsi="Arial" w:cs="Arial"/>
        </w:rPr>
        <w:t xml:space="preserve">Dry matter weight of stem </w:t>
      </w:r>
      <w:r w:rsidR="00315055" w:rsidRPr="004030BD">
        <w:rPr>
          <w:rFonts w:ascii="Arial" w:hAnsi="Arial" w:cs="Arial"/>
        </w:rPr>
        <w:t>(MSC</w:t>
      </w:r>
      <w:r w:rsidR="006B1883" w:rsidRPr="004030BD">
        <w:rPr>
          <w:rFonts w:ascii="Arial" w:hAnsi="Arial" w:cs="Arial"/>
        </w:rPr>
        <w:t xml:space="preserve">)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2D0D39" w:rsidRPr="004030BD" w:rsidRDefault="002D0D39" w:rsidP="00276636">
      <w:pPr>
        <w:pStyle w:val="Text"/>
        <w:spacing w:line="480" w:lineRule="auto"/>
        <w:ind w:firstLine="0"/>
        <w:rPr>
          <w:rFonts w:ascii="Arial" w:hAnsi="Arial" w:cs="Arial"/>
        </w:rPr>
      </w:pPr>
    </w:p>
    <w:p w:rsidR="00270B79" w:rsidRPr="004030BD" w:rsidRDefault="004B1D1C" w:rsidP="003B511C">
      <w:pPr>
        <w:adjustRightInd w:val="0"/>
        <w:spacing w:line="480" w:lineRule="auto"/>
        <w:ind w:firstLine="709"/>
        <w:jc w:val="both"/>
        <w:rPr>
          <w:rFonts w:ascii="Arial" w:hAnsi="Arial" w:cs="Arial"/>
          <w:lang w:val="pt-BR"/>
        </w:rPr>
      </w:pPr>
      <w:r w:rsidRPr="004030BD">
        <w:rPr>
          <w:rFonts w:ascii="Arial" w:hAnsi="Arial" w:cs="Arial"/>
          <w:lang w:val="pt-BR"/>
        </w:rPr>
        <w:t xml:space="preserve">Acredita-se </w:t>
      </w:r>
      <w:r w:rsidR="00A9392B" w:rsidRPr="004030BD">
        <w:rPr>
          <w:rFonts w:ascii="Arial" w:hAnsi="Arial" w:cs="Arial"/>
          <w:lang w:val="pt-BR"/>
        </w:rPr>
        <w:t xml:space="preserve">o </w:t>
      </w:r>
      <w:proofErr w:type="spellStart"/>
      <w:r w:rsidR="00A9392B" w:rsidRPr="004030BD">
        <w:rPr>
          <w:rFonts w:ascii="Arial" w:hAnsi="Arial" w:cs="Arial"/>
          <w:lang w:val="pt-BR"/>
        </w:rPr>
        <w:t>Neossolo</w:t>
      </w:r>
      <w:proofErr w:type="spellEnd"/>
      <w:r w:rsidR="00A9392B" w:rsidRPr="004030BD">
        <w:rPr>
          <w:rFonts w:ascii="Arial" w:hAnsi="Arial" w:cs="Arial"/>
          <w:lang w:val="pt-BR"/>
        </w:rPr>
        <w:t xml:space="preserve"> por apresentar </w:t>
      </w:r>
      <w:r w:rsidRPr="004030BD">
        <w:rPr>
          <w:rFonts w:ascii="Arial" w:hAnsi="Arial" w:cs="Arial"/>
          <w:lang w:val="pt-BR"/>
        </w:rPr>
        <w:t xml:space="preserve">menor fertilidade </w:t>
      </w:r>
      <w:r w:rsidR="00A9392B" w:rsidRPr="004030BD">
        <w:rPr>
          <w:rFonts w:ascii="Arial" w:hAnsi="Arial" w:cs="Arial"/>
          <w:lang w:val="pt-BR"/>
        </w:rPr>
        <w:t xml:space="preserve">em relação ao </w:t>
      </w:r>
      <w:proofErr w:type="spellStart"/>
      <w:r w:rsidR="00A9392B" w:rsidRPr="004030BD">
        <w:rPr>
          <w:rFonts w:ascii="Arial" w:hAnsi="Arial" w:cs="Arial"/>
          <w:lang w:val="pt-BR"/>
        </w:rPr>
        <w:t>Luvissolo</w:t>
      </w:r>
      <w:proofErr w:type="spellEnd"/>
      <w:r w:rsidR="00270B79" w:rsidRPr="004030BD">
        <w:rPr>
          <w:rFonts w:ascii="Arial" w:hAnsi="Arial" w:cs="Arial"/>
          <w:lang w:val="pt-BR"/>
        </w:rPr>
        <w:t xml:space="preserve"> (Tabela 1)</w:t>
      </w:r>
      <w:r w:rsidRPr="004030BD">
        <w:rPr>
          <w:rFonts w:ascii="Arial" w:hAnsi="Arial" w:cs="Arial"/>
          <w:lang w:val="pt-BR"/>
        </w:rPr>
        <w:t xml:space="preserve">, </w:t>
      </w:r>
      <w:r w:rsidR="00270B79" w:rsidRPr="004030BD">
        <w:rPr>
          <w:rFonts w:ascii="Arial" w:hAnsi="Arial" w:cs="Arial"/>
          <w:lang w:val="pt-BR"/>
        </w:rPr>
        <w:t xml:space="preserve">as respostas quadráticas observadas em recipientes de 2 L estão relacionada a maior capacidade de diluição das doses de biofertilizante em função do volume do solo, no entanto, quando estas doses são aplicadas em recipientes de 1 L o efeito de diluição e retenção dos nutrientes pelo solo são menores, ocasionando com isso </w:t>
      </w:r>
      <w:proofErr w:type="spellStart"/>
      <w:r w:rsidR="00270B79" w:rsidRPr="004030BD">
        <w:rPr>
          <w:rFonts w:ascii="Arial" w:hAnsi="Arial" w:cs="Arial"/>
          <w:lang w:val="pt-BR"/>
        </w:rPr>
        <w:t>superdosagens</w:t>
      </w:r>
      <w:proofErr w:type="spellEnd"/>
      <w:r w:rsidR="00270B79" w:rsidRPr="004030BD">
        <w:rPr>
          <w:rFonts w:ascii="Arial" w:hAnsi="Arial" w:cs="Arial"/>
          <w:lang w:val="pt-BR"/>
        </w:rPr>
        <w:t xml:space="preserve"> de nutrientes fornecidos aos porta-enxertos de goiabeira resultando com isso em respostas quadráticas. </w:t>
      </w:r>
    </w:p>
    <w:p w:rsidR="00FA26D6" w:rsidRPr="004030BD" w:rsidRDefault="004B1D1C" w:rsidP="003B511C">
      <w:pPr>
        <w:adjustRightInd w:val="0"/>
        <w:spacing w:line="480" w:lineRule="auto"/>
        <w:ind w:firstLine="709"/>
        <w:jc w:val="both"/>
        <w:rPr>
          <w:rFonts w:ascii="Arial" w:hAnsi="Arial" w:cs="Arial"/>
          <w:lang w:val="pt-BR"/>
        </w:rPr>
      </w:pPr>
      <w:r w:rsidRPr="004030BD">
        <w:rPr>
          <w:rFonts w:ascii="Arial" w:hAnsi="Arial" w:cs="Arial"/>
          <w:lang w:val="pt-BR"/>
        </w:rPr>
        <w:t xml:space="preserve">Todavia, devido a maior fertilidade do </w:t>
      </w:r>
      <w:proofErr w:type="spellStart"/>
      <w:r w:rsidRPr="004030BD">
        <w:rPr>
          <w:rFonts w:ascii="Arial" w:hAnsi="Arial" w:cs="Arial"/>
          <w:lang w:val="pt-BR"/>
        </w:rPr>
        <w:t>Luvissolo</w:t>
      </w:r>
      <w:proofErr w:type="spellEnd"/>
      <w:r w:rsidR="00270B79" w:rsidRPr="004030BD">
        <w:rPr>
          <w:rFonts w:ascii="Arial" w:hAnsi="Arial" w:cs="Arial"/>
          <w:lang w:val="pt-BR"/>
        </w:rPr>
        <w:t xml:space="preserve"> em relação ao </w:t>
      </w:r>
      <w:proofErr w:type="spellStart"/>
      <w:r w:rsidR="00270B79" w:rsidRPr="004030BD">
        <w:rPr>
          <w:rFonts w:ascii="Arial" w:hAnsi="Arial" w:cs="Arial"/>
          <w:lang w:val="pt-BR"/>
        </w:rPr>
        <w:t>Neossolo</w:t>
      </w:r>
      <w:proofErr w:type="spellEnd"/>
      <w:r w:rsidR="00270B79" w:rsidRPr="004030BD">
        <w:rPr>
          <w:rFonts w:ascii="Arial" w:hAnsi="Arial" w:cs="Arial"/>
          <w:lang w:val="pt-BR"/>
        </w:rPr>
        <w:t xml:space="preserve"> (Tabela 1),</w:t>
      </w:r>
      <w:r w:rsidR="00BB1BE3" w:rsidRPr="004030BD">
        <w:rPr>
          <w:rFonts w:ascii="Arial" w:hAnsi="Arial" w:cs="Arial"/>
          <w:lang w:val="pt-BR"/>
        </w:rPr>
        <w:t xml:space="preserve"> </w:t>
      </w:r>
      <w:r w:rsidR="002F05FF" w:rsidRPr="004030BD">
        <w:rPr>
          <w:rFonts w:ascii="Arial" w:hAnsi="Arial" w:cs="Arial"/>
          <w:lang w:val="pt-BR"/>
        </w:rPr>
        <w:t>quando estes são acondicionados em recipientes de 2 L</w:t>
      </w:r>
      <w:r w:rsidR="001F4B53" w:rsidRPr="004030BD">
        <w:rPr>
          <w:rFonts w:ascii="Arial" w:hAnsi="Arial" w:cs="Arial"/>
          <w:lang w:val="pt-BR"/>
        </w:rPr>
        <w:t>,</w:t>
      </w:r>
      <w:r w:rsidR="002F05FF" w:rsidRPr="004030BD">
        <w:rPr>
          <w:rFonts w:ascii="Arial" w:hAnsi="Arial" w:cs="Arial"/>
          <w:lang w:val="pt-BR"/>
        </w:rPr>
        <w:t xml:space="preserve"> </w:t>
      </w:r>
      <w:r w:rsidR="00270B79" w:rsidRPr="004030BD">
        <w:rPr>
          <w:rFonts w:ascii="Arial" w:hAnsi="Arial" w:cs="Arial"/>
          <w:lang w:val="pt-BR"/>
        </w:rPr>
        <w:t xml:space="preserve">a composição do substrato apesar de esta na mesma proporção </w:t>
      </w:r>
      <w:r w:rsidR="00FA26D6" w:rsidRPr="004030BD">
        <w:rPr>
          <w:rFonts w:ascii="Arial" w:hAnsi="Arial" w:cs="Arial"/>
          <w:lang w:val="pt-BR"/>
        </w:rPr>
        <w:t>utilizada nos recipientes de 1 L, estas acabam comportando quantidades maiores de solo e esterco bovino em função do seu volume</w:t>
      </w:r>
      <w:r w:rsidR="00942404" w:rsidRPr="004030BD">
        <w:rPr>
          <w:rFonts w:ascii="Arial" w:hAnsi="Arial" w:cs="Arial"/>
          <w:lang w:val="pt-BR"/>
        </w:rPr>
        <w:t xml:space="preserve">, </w:t>
      </w:r>
      <w:r w:rsidR="00FA26D6" w:rsidRPr="004030BD">
        <w:rPr>
          <w:rFonts w:ascii="Arial" w:hAnsi="Arial" w:cs="Arial"/>
          <w:lang w:val="pt-BR"/>
        </w:rPr>
        <w:t xml:space="preserve">com isso aumentando a </w:t>
      </w:r>
      <w:r w:rsidR="00942404" w:rsidRPr="004030BD">
        <w:rPr>
          <w:rFonts w:ascii="Arial" w:hAnsi="Arial" w:cs="Arial"/>
          <w:lang w:val="pt-BR"/>
        </w:rPr>
        <w:t xml:space="preserve">concentração de nutrientes </w:t>
      </w:r>
      <w:r w:rsidR="00FA26D6" w:rsidRPr="004030BD">
        <w:rPr>
          <w:rFonts w:ascii="Arial" w:hAnsi="Arial" w:cs="Arial"/>
          <w:lang w:val="pt-BR"/>
        </w:rPr>
        <w:t>mesmo sem adição do biofertilizante, além de que a quantidade de biofertilizante</w:t>
      </w:r>
      <w:r w:rsidR="00942404" w:rsidRPr="004030BD">
        <w:rPr>
          <w:rFonts w:ascii="Arial" w:hAnsi="Arial" w:cs="Arial"/>
          <w:lang w:val="pt-BR"/>
        </w:rPr>
        <w:t xml:space="preserve"> são maiores </w:t>
      </w:r>
      <w:r w:rsidR="00FA26D6" w:rsidRPr="004030BD">
        <w:rPr>
          <w:rFonts w:ascii="Arial" w:hAnsi="Arial" w:cs="Arial"/>
          <w:lang w:val="pt-BR"/>
        </w:rPr>
        <w:t xml:space="preserve">nos recipientes de 2 L </w:t>
      </w:r>
      <w:r w:rsidR="00942404" w:rsidRPr="004030BD">
        <w:rPr>
          <w:rFonts w:ascii="Arial" w:hAnsi="Arial" w:cs="Arial"/>
          <w:lang w:val="pt-BR"/>
        </w:rPr>
        <w:t>em função do maior volume de solo,</w:t>
      </w:r>
      <w:r w:rsidR="00FA26D6" w:rsidRPr="004030BD">
        <w:rPr>
          <w:rFonts w:ascii="Arial" w:hAnsi="Arial" w:cs="Arial"/>
          <w:lang w:val="pt-BR"/>
        </w:rPr>
        <w:t xml:space="preserve"> o que provavelmente proporcional efeito toxico nos porta-enxertos de goiabeira, verificado pelo comportamento quadrático. Esse </w:t>
      </w:r>
      <w:r w:rsidR="00942404" w:rsidRPr="004030BD">
        <w:rPr>
          <w:rFonts w:ascii="Arial" w:hAnsi="Arial" w:cs="Arial"/>
          <w:lang w:val="pt-BR"/>
        </w:rPr>
        <w:t xml:space="preserve">fato não </w:t>
      </w:r>
      <w:r w:rsidR="00FA26D6" w:rsidRPr="004030BD">
        <w:rPr>
          <w:rFonts w:ascii="Arial" w:hAnsi="Arial" w:cs="Arial"/>
          <w:lang w:val="pt-BR"/>
        </w:rPr>
        <w:t xml:space="preserve">foi </w:t>
      </w:r>
      <w:r w:rsidR="00942404" w:rsidRPr="004030BD">
        <w:rPr>
          <w:rFonts w:ascii="Arial" w:hAnsi="Arial" w:cs="Arial"/>
          <w:lang w:val="pt-BR"/>
        </w:rPr>
        <w:t>verificado nos recipientes de 1 L possivelmente em função das menores concentração de esterco</w:t>
      </w:r>
      <w:r w:rsidR="00FA26D6" w:rsidRPr="004030BD">
        <w:rPr>
          <w:rFonts w:ascii="Arial" w:hAnsi="Arial" w:cs="Arial"/>
          <w:lang w:val="pt-BR"/>
        </w:rPr>
        <w:t xml:space="preserve"> e solo, como também das menores quantidades de biofertilizante em função do volume do recipiente</w:t>
      </w:r>
      <w:r w:rsidR="00942404" w:rsidRPr="004030BD">
        <w:rPr>
          <w:rFonts w:ascii="Arial" w:hAnsi="Arial" w:cs="Arial"/>
          <w:lang w:val="pt-BR"/>
        </w:rPr>
        <w:t xml:space="preserve">. </w:t>
      </w:r>
    </w:p>
    <w:p w:rsidR="00942404" w:rsidRPr="004030BD" w:rsidRDefault="005C5909" w:rsidP="003B511C">
      <w:pPr>
        <w:adjustRightInd w:val="0"/>
        <w:spacing w:line="480" w:lineRule="auto"/>
        <w:ind w:firstLine="709"/>
        <w:jc w:val="both"/>
        <w:rPr>
          <w:rFonts w:ascii="Arial" w:hAnsi="Arial" w:cs="Arial"/>
          <w:lang w:val="pt-BR"/>
        </w:rPr>
      </w:pPr>
      <w:r w:rsidRPr="004030BD">
        <w:rPr>
          <w:rFonts w:ascii="Arial" w:hAnsi="Arial" w:cs="Arial"/>
          <w:lang w:val="pt-BR" w:eastAsia="pt-BR"/>
        </w:rPr>
        <w:t xml:space="preserve">PAULUS </w:t>
      </w:r>
      <w:r w:rsidR="006903A5" w:rsidRPr="004030BD">
        <w:rPr>
          <w:rFonts w:ascii="Arial" w:hAnsi="Arial" w:cs="Arial"/>
          <w:lang w:val="pt-BR" w:eastAsia="pt-BR"/>
        </w:rPr>
        <w:t xml:space="preserve">et al. </w:t>
      </w:r>
      <w:r w:rsidR="00204747" w:rsidRPr="004030BD">
        <w:rPr>
          <w:rFonts w:ascii="Arial" w:hAnsi="Arial" w:cs="Arial"/>
          <w:lang w:val="pt-BR" w:eastAsia="pt-BR"/>
        </w:rPr>
        <w:t>(2000) relata</w:t>
      </w:r>
      <w:r w:rsidR="001F4B53" w:rsidRPr="004030BD">
        <w:rPr>
          <w:rFonts w:ascii="Arial" w:hAnsi="Arial" w:cs="Arial"/>
          <w:lang w:val="pt-BR" w:eastAsia="pt-BR"/>
        </w:rPr>
        <w:t>m</w:t>
      </w:r>
      <w:r w:rsidR="00204747" w:rsidRPr="004030BD">
        <w:rPr>
          <w:rFonts w:ascii="Arial" w:hAnsi="Arial" w:cs="Arial"/>
          <w:lang w:val="pt-BR" w:eastAsia="pt-BR"/>
        </w:rPr>
        <w:t xml:space="preserve"> que </w:t>
      </w:r>
      <w:r w:rsidR="00204747" w:rsidRPr="004030BD">
        <w:rPr>
          <w:rFonts w:ascii="Arial" w:hAnsi="Arial" w:cs="Arial"/>
          <w:lang w:val="pt-BR"/>
        </w:rPr>
        <w:t>o biofertilizante líquido, ao ser aplicado, deve estar bem fermentado e</w:t>
      </w:r>
      <w:r w:rsidR="001F4B53" w:rsidRPr="004030BD">
        <w:rPr>
          <w:rFonts w:ascii="Arial" w:hAnsi="Arial" w:cs="Arial"/>
          <w:lang w:val="pt-BR"/>
        </w:rPr>
        <w:t>,</w:t>
      </w:r>
      <w:r w:rsidR="00204747" w:rsidRPr="004030BD">
        <w:rPr>
          <w:rFonts w:ascii="Arial" w:hAnsi="Arial" w:cs="Arial"/>
          <w:lang w:val="pt-BR"/>
        </w:rPr>
        <w:t xml:space="preserve"> preferencialmente</w:t>
      </w:r>
      <w:r w:rsidR="001F4B53" w:rsidRPr="004030BD">
        <w:rPr>
          <w:rFonts w:ascii="Arial" w:hAnsi="Arial" w:cs="Arial"/>
          <w:lang w:val="pt-BR"/>
        </w:rPr>
        <w:t>,</w:t>
      </w:r>
      <w:r w:rsidR="00204747" w:rsidRPr="004030BD">
        <w:rPr>
          <w:rFonts w:ascii="Arial" w:hAnsi="Arial" w:cs="Arial"/>
          <w:lang w:val="pt-BR"/>
        </w:rPr>
        <w:t xml:space="preserve"> ser aplicado </w:t>
      </w:r>
      <w:r w:rsidR="001F4B53" w:rsidRPr="004030BD">
        <w:rPr>
          <w:rFonts w:ascii="Arial" w:hAnsi="Arial" w:cs="Arial"/>
          <w:lang w:val="pt-BR"/>
        </w:rPr>
        <w:t>sob</w:t>
      </w:r>
      <w:r w:rsidR="00942404" w:rsidRPr="004030BD">
        <w:rPr>
          <w:rFonts w:ascii="Arial" w:hAnsi="Arial" w:cs="Arial"/>
          <w:lang w:val="pt-BR"/>
        </w:rPr>
        <w:t xml:space="preserve"> temperaturas amenas</w:t>
      </w:r>
      <w:r w:rsidR="00204747" w:rsidRPr="004030BD">
        <w:rPr>
          <w:rFonts w:ascii="Arial" w:hAnsi="Arial" w:cs="Arial"/>
          <w:lang w:val="pt-BR"/>
        </w:rPr>
        <w:t>, levando-se em consideração a matéria orgânica do solo, fertilidade e a estrutura do mesmo, justificando o efeito negativo do biofertilizante acima das doses estimadas.</w:t>
      </w:r>
    </w:p>
    <w:p w:rsidR="00FA26D6" w:rsidRPr="004030BD" w:rsidRDefault="00FA26D6" w:rsidP="003B511C">
      <w:pPr>
        <w:adjustRightInd w:val="0"/>
        <w:spacing w:line="480" w:lineRule="auto"/>
        <w:ind w:firstLine="709"/>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6B1883">
        <w:trPr>
          <w:jc w:val="center"/>
        </w:trPr>
        <w:tc>
          <w:tcPr>
            <w:tcW w:w="5105"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645C5477" wp14:editId="45213B9C">
                  <wp:extent cx="3153166" cy="1800000"/>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01" w:type="dxa"/>
          </w:tcPr>
          <w:p w:rsidR="006B1883" w:rsidRPr="004030BD" w:rsidRDefault="006B188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6B1883" w:rsidRPr="004030BD" w:rsidRDefault="006B1883" w:rsidP="00D566A8">
            <w:pPr>
              <w:adjustRightInd w:val="0"/>
              <w:jc w:val="both"/>
              <w:rPr>
                <w:rFonts w:ascii="Arial" w:hAnsi="Arial" w:cs="Arial"/>
                <w:lang w:val="pt-BR" w:eastAsia="pt-BR"/>
              </w:rPr>
            </w:pPr>
            <w:r w:rsidRPr="004030BD">
              <w:rPr>
                <w:noProof/>
                <w:lang w:val="pt-BR" w:eastAsia="pt-BR"/>
              </w:rPr>
              <w:drawing>
                <wp:inline distT="0" distB="0" distL="0" distR="0" wp14:anchorId="445F4001" wp14:editId="1527369D">
                  <wp:extent cx="3153166" cy="180000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D45203" w:rsidRPr="004030BD" w:rsidRDefault="00D45203" w:rsidP="00361572">
      <w:pPr>
        <w:pStyle w:val="Text"/>
        <w:spacing w:line="480" w:lineRule="auto"/>
        <w:ind w:firstLine="0"/>
        <w:rPr>
          <w:rFonts w:ascii="Arial" w:hAnsi="Arial" w:cs="Arial"/>
          <w:b/>
        </w:rPr>
      </w:pPr>
    </w:p>
    <w:p w:rsidR="00315055"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8</w:t>
      </w:r>
      <w:r w:rsidR="00204747" w:rsidRPr="004030BD">
        <w:rPr>
          <w:rFonts w:ascii="Arial" w:hAnsi="Arial" w:cs="Arial"/>
          <w:b/>
          <w:lang w:val="pt-BR"/>
        </w:rPr>
        <w:t>.</w:t>
      </w:r>
      <w:r w:rsidR="00204747" w:rsidRPr="004030BD">
        <w:rPr>
          <w:rFonts w:ascii="Arial" w:hAnsi="Arial" w:cs="Arial"/>
          <w:lang w:val="pt-BR"/>
        </w:rPr>
        <w:t xml:space="preserve"> </w:t>
      </w:r>
      <w:r w:rsidR="001F4B53" w:rsidRPr="004030BD">
        <w:rPr>
          <w:rFonts w:ascii="Arial" w:hAnsi="Arial" w:cs="Arial"/>
          <w:lang w:val="pt-BR"/>
        </w:rPr>
        <w:t>M</w:t>
      </w:r>
      <w:r w:rsidR="00204747" w:rsidRPr="004030BD">
        <w:rPr>
          <w:rFonts w:ascii="Arial" w:hAnsi="Arial" w:cs="Arial"/>
          <w:lang w:val="pt-BR"/>
        </w:rPr>
        <w:t>atéria da parte aérea</w:t>
      </w:r>
      <w:r w:rsidR="00247E43" w:rsidRPr="004030BD">
        <w:rPr>
          <w:rFonts w:ascii="Arial" w:hAnsi="Arial" w:cs="Arial"/>
          <w:lang w:val="pt-BR"/>
        </w:rPr>
        <w:t xml:space="preserve"> </w:t>
      </w:r>
      <w:r w:rsidR="0019703A" w:rsidRPr="004030BD">
        <w:rPr>
          <w:rFonts w:ascii="Arial" w:hAnsi="Arial" w:cs="Arial"/>
          <w:lang w:val="pt-BR"/>
        </w:rPr>
        <w:t>(MSPA) de porta-enxertos de goiabeira em função da dose de biofertilizante, volume do substrato e tipo do solo usado como substrato</w:t>
      </w:r>
      <w:r w:rsidR="00204747" w:rsidRPr="004030BD">
        <w:rPr>
          <w:rFonts w:ascii="Arial" w:hAnsi="Arial" w:cs="Arial"/>
          <w:lang w:val="pt-BR"/>
        </w:rPr>
        <w:t>.</w:t>
      </w:r>
      <w:r w:rsidR="0019703A" w:rsidRPr="004030BD">
        <w:rPr>
          <w:rFonts w:ascii="Arial" w:hAnsi="Arial" w:cs="Arial"/>
          <w:lang w:val="pt-BR"/>
        </w:rPr>
        <w:t xml:space="preserve"> </w:t>
      </w:r>
      <w:r w:rsidR="00276636" w:rsidRPr="004030BD">
        <w:rPr>
          <w:rFonts w:ascii="Arial" w:hAnsi="Arial" w:cs="Arial"/>
        </w:rPr>
        <w:t xml:space="preserve">Weight mass of shoots </w:t>
      </w:r>
      <w:r w:rsidR="00315055" w:rsidRPr="004030BD">
        <w:rPr>
          <w:rFonts w:ascii="Arial" w:hAnsi="Arial" w:cs="Arial"/>
        </w:rPr>
        <w:t>(MSPA</w:t>
      </w:r>
      <w:r w:rsidR="00247E43" w:rsidRPr="004030BD">
        <w:rPr>
          <w:rFonts w:ascii="Arial" w:hAnsi="Arial" w:cs="Arial"/>
        </w:rPr>
        <w:t xml:space="preserve">)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204747" w:rsidRPr="004030BD" w:rsidRDefault="00204747" w:rsidP="00315055">
      <w:pPr>
        <w:pStyle w:val="Text"/>
        <w:spacing w:line="480" w:lineRule="auto"/>
        <w:ind w:firstLine="0"/>
        <w:rPr>
          <w:rFonts w:ascii="Arial" w:hAnsi="Arial" w:cs="Arial"/>
          <w:lang w:eastAsia="pt-BR"/>
        </w:rPr>
      </w:pPr>
    </w:p>
    <w:p w:rsidR="00204747" w:rsidRPr="004030BD" w:rsidRDefault="001F4B53" w:rsidP="00361572">
      <w:pPr>
        <w:adjustRightInd w:val="0"/>
        <w:spacing w:line="480" w:lineRule="auto"/>
        <w:ind w:firstLine="709"/>
        <w:jc w:val="both"/>
        <w:rPr>
          <w:rFonts w:ascii="Arial" w:hAnsi="Arial" w:cs="Arial"/>
          <w:lang w:val="pt-BR"/>
        </w:rPr>
      </w:pPr>
      <w:r w:rsidRPr="004030BD">
        <w:rPr>
          <w:rFonts w:ascii="Arial" w:hAnsi="Arial" w:cs="Arial"/>
          <w:lang w:val="pt-BR" w:eastAsia="pt-BR"/>
        </w:rPr>
        <w:t>V</w:t>
      </w:r>
      <w:r w:rsidR="00204747" w:rsidRPr="004030BD">
        <w:rPr>
          <w:rFonts w:ascii="Arial" w:hAnsi="Arial" w:cs="Arial"/>
          <w:lang w:val="pt-BR" w:eastAsia="pt-BR"/>
        </w:rPr>
        <w:t>erific</w:t>
      </w:r>
      <w:r w:rsidRPr="004030BD">
        <w:rPr>
          <w:rFonts w:ascii="Arial" w:hAnsi="Arial" w:cs="Arial"/>
          <w:lang w:val="pt-BR" w:eastAsia="pt-BR"/>
        </w:rPr>
        <w:t>ou</w:t>
      </w:r>
      <w:r w:rsidR="00204747" w:rsidRPr="004030BD">
        <w:rPr>
          <w:rFonts w:ascii="Arial" w:hAnsi="Arial" w:cs="Arial"/>
          <w:lang w:val="pt-BR" w:eastAsia="pt-BR"/>
        </w:rPr>
        <w:t xml:space="preserve">-se que as doses influenciaram significativamente </w:t>
      </w:r>
      <w:r w:rsidRPr="004030BD">
        <w:rPr>
          <w:rFonts w:ascii="Arial" w:hAnsi="Arial" w:cs="Arial"/>
          <w:lang w:val="pt-BR" w:eastAsia="pt-BR"/>
        </w:rPr>
        <w:t>a</w:t>
      </w:r>
      <w:r w:rsidR="00204747" w:rsidRPr="004030BD">
        <w:rPr>
          <w:rFonts w:ascii="Arial" w:hAnsi="Arial" w:cs="Arial"/>
          <w:lang w:val="pt-BR" w:eastAsia="pt-BR"/>
        </w:rPr>
        <w:t xml:space="preserve"> matéria seca de raiz (g planta</w:t>
      </w:r>
      <w:r w:rsidR="00204747" w:rsidRPr="004030BD">
        <w:rPr>
          <w:rFonts w:ascii="Arial" w:hAnsi="Arial" w:cs="Arial"/>
          <w:vertAlign w:val="superscript"/>
          <w:lang w:val="pt-BR" w:eastAsia="pt-BR"/>
        </w:rPr>
        <w:t>-1</w:t>
      </w:r>
      <w:r w:rsidR="00204747" w:rsidRPr="004030BD">
        <w:rPr>
          <w:rFonts w:ascii="Arial" w:hAnsi="Arial" w:cs="Arial"/>
          <w:lang w:val="pt-BR" w:eastAsia="pt-BR"/>
        </w:rPr>
        <w:t>)</w:t>
      </w:r>
      <w:r w:rsidR="00BE6945" w:rsidRPr="004030BD">
        <w:rPr>
          <w:rFonts w:ascii="Arial" w:hAnsi="Arial" w:cs="Arial"/>
          <w:lang w:val="pt-BR" w:eastAsia="pt-BR"/>
        </w:rPr>
        <w:t>, independente do tipo de solo e do volume do substrato utilizado (Figura 9)</w:t>
      </w:r>
      <w:r w:rsidR="00204747" w:rsidRPr="004030BD">
        <w:rPr>
          <w:rFonts w:ascii="Arial" w:hAnsi="Arial" w:cs="Arial"/>
          <w:lang w:val="pt-BR" w:eastAsia="pt-BR"/>
        </w:rPr>
        <w:t xml:space="preserve">. </w:t>
      </w:r>
      <w:r w:rsidR="00BE6945" w:rsidRPr="004030BD">
        <w:rPr>
          <w:rFonts w:ascii="Arial" w:hAnsi="Arial" w:cs="Arial"/>
          <w:lang w:val="pt-BR" w:eastAsia="pt-BR"/>
        </w:rPr>
        <w:t xml:space="preserve">Na produção de porta-enxertos em substratos com </w:t>
      </w:r>
      <w:proofErr w:type="spellStart"/>
      <w:r w:rsidR="00BE6945" w:rsidRPr="004030BD">
        <w:rPr>
          <w:rFonts w:ascii="Arial" w:hAnsi="Arial" w:cs="Arial"/>
          <w:lang w:val="pt-BR" w:eastAsia="pt-BR"/>
        </w:rPr>
        <w:t>Neossolo</w:t>
      </w:r>
      <w:proofErr w:type="spellEnd"/>
      <w:r w:rsidR="00BE6945" w:rsidRPr="004030BD">
        <w:rPr>
          <w:rFonts w:ascii="Arial" w:hAnsi="Arial" w:cs="Arial"/>
          <w:lang w:val="pt-BR" w:eastAsia="pt-BR"/>
        </w:rPr>
        <w:t xml:space="preserve"> verific</w:t>
      </w:r>
      <w:r w:rsidRPr="004030BD">
        <w:rPr>
          <w:rFonts w:ascii="Arial" w:hAnsi="Arial" w:cs="Arial"/>
          <w:lang w:val="pt-BR" w:eastAsia="pt-BR"/>
        </w:rPr>
        <w:t>ou</w:t>
      </w:r>
      <w:r w:rsidR="00BE6945" w:rsidRPr="004030BD">
        <w:rPr>
          <w:rFonts w:ascii="Arial" w:hAnsi="Arial" w:cs="Arial"/>
          <w:lang w:val="pt-BR" w:eastAsia="pt-BR"/>
        </w:rPr>
        <w:t>-se comportamento quadrático em função das doses de biofertilizante, sendo estipulado acúmulo máximo de matéria seca nas doses de 4,69 e 7,40 % do volume do substrato correspondentes aos acúmulos de 2,63 e 2,90 g paras os recipientes de 1 e 2 L</w:t>
      </w:r>
      <w:r w:rsidRPr="004030BD">
        <w:rPr>
          <w:rFonts w:ascii="Arial" w:hAnsi="Arial" w:cs="Arial"/>
          <w:lang w:val="pt-BR" w:eastAsia="pt-BR"/>
        </w:rPr>
        <w:t>,</w:t>
      </w:r>
      <w:r w:rsidR="00BE6945" w:rsidRPr="004030BD">
        <w:rPr>
          <w:rFonts w:ascii="Arial" w:hAnsi="Arial" w:cs="Arial"/>
          <w:lang w:val="pt-BR" w:eastAsia="pt-BR"/>
        </w:rPr>
        <w:t xml:space="preserve"> respectivamente (Figura 9). Nos substratos contendo </w:t>
      </w:r>
      <w:proofErr w:type="spellStart"/>
      <w:r w:rsidR="00BE6945" w:rsidRPr="004030BD">
        <w:rPr>
          <w:rFonts w:ascii="Arial" w:hAnsi="Arial" w:cs="Arial"/>
          <w:lang w:val="pt-BR" w:eastAsia="pt-BR"/>
        </w:rPr>
        <w:t>Luvissolo</w:t>
      </w:r>
      <w:proofErr w:type="spellEnd"/>
      <w:r w:rsidRPr="004030BD">
        <w:rPr>
          <w:rFonts w:ascii="Arial" w:hAnsi="Arial" w:cs="Arial"/>
          <w:lang w:val="pt-BR" w:eastAsia="pt-BR"/>
        </w:rPr>
        <w:t>,</w:t>
      </w:r>
      <w:r w:rsidR="00BE6945" w:rsidRPr="004030BD">
        <w:rPr>
          <w:rFonts w:ascii="Arial" w:hAnsi="Arial" w:cs="Arial"/>
          <w:lang w:val="pt-BR" w:eastAsia="pt-BR"/>
        </w:rPr>
        <w:t xml:space="preserve"> constatou-se resposta linear e crescentes dos porta-enxertos produzidos em recipientes de 1 L, respondendo de maneira semelhantes ao acúmulo de matéria seca da parte aérea, o que pode estar relacionado ao equilíbrio de desenvolvimento dessas plantas</w:t>
      </w:r>
      <w:r w:rsidR="009435A2" w:rsidRPr="004030BD">
        <w:rPr>
          <w:rFonts w:ascii="Arial" w:hAnsi="Arial" w:cs="Arial"/>
          <w:lang w:val="pt-BR" w:eastAsia="pt-BR"/>
        </w:rPr>
        <w:t xml:space="preserve"> assim como pode ser observado na RRPA (Figura 8 e 11). Ainda no </w:t>
      </w:r>
      <w:proofErr w:type="spellStart"/>
      <w:r w:rsidR="009435A2" w:rsidRPr="004030BD">
        <w:rPr>
          <w:rFonts w:ascii="Arial" w:hAnsi="Arial" w:cs="Arial"/>
          <w:lang w:val="pt-BR" w:eastAsia="pt-BR"/>
        </w:rPr>
        <w:t>Neossolo</w:t>
      </w:r>
      <w:proofErr w:type="spellEnd"/>
      <w:r w:rsidRPr="004030BD">
        <w:rPr>
          <w:rFonts w:ascii="Arial" w:hAnsi="Arial" w:cs="Arial"/>
          <w:lang w:val="pt-BR" w:eastAsia="pt-BR"/>
        </w:rPr>
        <w:t>,</w:t>
      </w:r>
      <w:r w:rsidR="009435A2" w:rsidRPr="004030BD">
        <w:rPr>
          <w:rFonts w:ascii="Arial" w:hAnsi="Arial" w:cs="Arial"/>
          <w:lang w:val="pt-BR" w:eastAsia="pt-BR"/>
        </w:rPr>
        <w:t xml:space="preserve"> verific</w:t>
      </w:r>
      <w:r w:rsidRPr="004030BD">
        <w:rPr>
          <w:rFonts w:ascii="Arial" w:hAnsi="Arial" w:cs="Arial"/>
          <w:lang w:val="pt-BR" w:eastAsia="pt-BR"/>
        </w:rPr>
        <w:t>ou</w:t>
      </w:r>
      <w:r w:rsidR="009435A2" w:rsidRPr="004030BD">
        <w:rPr>
          <w:rFonts w:ascii="Arial" w:hAnsi="Arial" w:cs="Arial"/>
          <w:lang w:val="pt-BR" w:eastAsia="pt-BR"/>
        </w:rPr>
        <w:t xml:space="preserve">-se resposta quadrática das mudas produzidas em recipientes de 2 L com pico máximo de acúmulo de matéria seca das raízes (3,27 g) na dose de 7,70% do volume do substrato (Figura 9). </w:t>
      </w:r>
      <w:r w:rsidR="00204747" w:rsidRPr="004030BD">
        <w:rPr>
          <w:rFonts w:ascii="Arial" w:hAnsi="Arial" w:cs="Arial"/>
          <w:lang w:val="pt-BR" w:eastAsia="pt-BR"/>
        </w:rPr>
        <w:t>P</w:t>
      </w:r>
      <w:r w:rsidR="009435A2" w:rsidRPr="004030BD">
        <w:rPr>
          <w:rFonts w:ascii="Arial" w:hAnsi="Arial" w:cs="Arial"/>
          <w:lang w:val="pt-BR" w:eastAsia="pt-BR"/>
        </w:rPr>
        <w:t>r</w:t>
      </w:r>
      <w:r w:rsidR="00204747" w:rsidRPr="004030BD">
        <w:rPr>
          <w:rFonts w:ascii="Arial" w:hAnsi="Arial" w:cs="Arial"/>
          <w:lang w:val="pt-BR" w:eastAsia="pt-BR"/>
        </w:rPr>
        <w:t>o</w:t>
      </w:r>
      <w:r w:rsidR="009435A2" w:rsidRPr="004030BD">
        <w:rPr>
          <w:rFonts w:ascii="Arial" w:hAnsi="Arial" w:cs="Arial"/>
          <w:lang w:val="pt-BR" w:eastAsia="pt-BR"/>
        </w:rPr>
        <w:t>vavelmente</w:t>
      </w:r>
      <w:r w:rsidR="00204747" w:rsidRPr="004030BD">
        <w:rPr>
          <w:rFonts w:ascii="Arial" w:hAnsi="Arial" w:cs="Arial"/>
          <w:lang w:val="pt-BR" w:eastAsia="pt-BR"/>
        </w:rPr>
        <w:t xml:space="preserve">, as doses estimadas de biofertilizantes e o esterco bovino contido no substrato </w:t>
      </w:r>
      <w:r w:rsidR="00204747" w:rsidRPr="004030BD">
        <w:rPr>
          <w:rFonts w:ascii="Arial" w:hAnsi="Arial" w:cs="Arial"/>
          <w:lang w:val="pt-BR"/>
        </w:rPr>
        <w:t xml:space="preserve">melhoraram os atributos biológicos, físicos e químicos do solo, incrementando aumento do peso seca das raízes. No entanto, aplicações acima das doses de máxima eficiência física podem ter causado efeitos negativos às plantas. Os resultados obtidos na presente pesquisa corroboram com </w:t>
      </w:r>
      <w:r w:rsidR="005C5909" w:rsidRPr="004030BD">
        <w:rPr>
          <w:rFonts w:ascii="Arial" w:hAnsi="Arial" w:cs="Arial"/>
          <w:lang w:val="pt-BR"/>
        </w:rPr>
        <w:t>VIANA</w:t>
      </w:r>
      <w:r w:rsidR="00204747" w:rsidRPr="004030BD">
        <w:rPr>
          <w:rFonts w:ascii="Arial" w:hAnsi="Arial" w:cs="Arial"/>
          <w:lang w:val="pt-BR"/>
        </w:rPr>
        <w:t xml:space="preserve"> et al. (2003), </w:t>
      </w:r>
      <w:r w:rsidRPr="004030BD">
        <w:rPr>
          <w:rFonts w:ascii="Arial" w:hAnsi="Arial" w:cs="Arial"/>
          <w:lang w:val="pt-BR"/>
        </w:rPr>
        <w:t xml:space="preserve">que </w:t>
      </w:r>
      <w:r w:rsidR="00204747" w:rsidRPr="004030BD">
        <w:rPr>
          <w:rFonts w:ascii="Arial" w:hAnsi="Arial" w:cs="Arial"/>
          <w:lang w:val="pt-BR"/>
        </w:rPr>
        <w:t>estudar</w:t>
      </w:r>
      <w:r w:rsidRPr="004030BD">
        <w:rPr>
          <w:rFonts w:ascii="Arial" w:hAnsi="Arial" w:cs="Arial"/>
          <w:lang w:val="pt-BR"/>
        </w:rPr>
        <w:t>am</w:t>
      </w:r>
      <w:r w:rsidR="00204747" w:rsidRPr="004030BD">
        <w:rPr>
          <w:rFonts w:ascii="Arial" w:hAnsi="Arial" w:cs="Arial"/>
          <w:lang w:val="pt-BR"/>
        </w:rPr>
        <w:t xml:space="preserve"> o cultivo da cenoura com diferentes tratamentos (adubação verde, composto orgânico e biofertilizante), obtendo melhor resultado com a aplicação do biofertilizante. Os referidos autores observaram que utilizando via solo, ocorreu maior produção das raízes.</w:t>
      </w:r>
    </w:p>
    <w:p w:rsidR="009435A2" w:rsidRPr="004030BD" w:rsidRDefault="009435A2" w:rsidP="00D45203">
      <w:pPr>
        <w:adjustRightInd w:val="0"/>
        <w:spacing w:line="480" w:lineRule="auto"/>
        <w:jc w:val="both"/>
        <w:rPr>
          <w:rFonts w:ascii="Arial" w:hAnsi="Arial" w:cs="Arial"/>
          <w:lang w:val="pt-BR"/>
        </w:rPr>
      </w:pPr>
    </w:p>
    <w:p w:rsidR="00315055" w:rsidRPr="004030BD" w:rsidRDefault="00315055" w:rsidP="00D45203">
      <w:pPr>
        <w:adjustRightInd w:val="0"/>
        <w:spacing w:line="480" w:lineRule="auto"/>
        <w:jc w:val="both"/>
        <w:rPr>
          <w:rFonts w:ascii="Arial" w:hAnsi="Arial" w:cs="Arial"/>
          <w:lang w:val="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247E43">
        <w:trPr>
          <w:jc w:val="center"/>
        </w:trPr>
        <w:tc>
          <w:tcPr>
            <w:tcW w:w="5105"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62E42969" wp14:editId="66159A14">
                  <wp:extent cx="3153167" cy="1800000"/>
                  <wp:effectExtent l="0" t="0" r="0"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101"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169E567A" wp14:editId="53684AF4">
                  <wp:extent cx="3153167" cy="1800000"/>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D45203" w:rsidRPr="004030BD" w:rsidRDefault="00D45203" w:rsidP="00361572">
      <w:pPr>
        <w:pStyle w:val="Text"/>
        <w:spacing w:line="480" w:lineRule="auto"/>
        <w:ind w:firstLine="0"/>
        <w:rPr>
          <w:rFonts w:ascii="Arial" w:hAnsi="Arial" w:cs="Arial"/>
          <w:b/>
        </w:rPr>
      </w:pPr>
    </w:p>
    <w:p w:rsidR="00315055"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9</w:t>
      </w:r>
      <w:r w:rsidR="00204747" w:rsidRPr="004030BD">
        <w:rPr>
          <w:rFonts w:ascii="Arial" w:hAnsi="Arial" w:cs="Arial"/>
          <w:b/>
          <w:lang w:val="pt-BR"/>
        </w:rPr>
        <w:t>.</w:t>
      </w:r>
      <w:r w:rsidR="00204747" w:rsidRPr="004030BD">
        <w:rPr>
          <w:rFonts w:ascii="Arial" w:hAnsi="Arial" w:cs="Arial"/>
          <w:lang w:val="pt-BR"/>
        </w:rPr>
        <w:t xml:space="preserve"> Matéria seca de raiz </w:t>
      </w:r>
      <w:r w:rsidR="00BB1BE3" w:rsidRPr="004030BD">
        <w:rPr>
          <w:rFonts w:ascii="Arial" w:hAnsi="Arial" w:cs="Arial"/>
          <w:lang w:val="pt-BR"/>
        </w:rPr>
        <w:t>(MSR</w:t>
      </w:r>
      <w:r w:rsidR="00247E43" w:rsidRPr="004030BD">
        <w:rPr>
          <w:rFonts w:ascii="Arial" w:hAnsi="Arial" w:cs="Arial"/>
          <w:lang w:val="pt-BR"/>
        </w:rPr>
        <w:t xml:space="preserve">) </w:t>
      </w:r>
      <w:r w:rsidR="00BB1BE3" w:rsidRPr="004030BD">
        <w:rPr>
          <w:rFonts w:ascii="Arial" w:hAnsi="Arial" w:cs="Arial"/>
          <w:lang w:val="pt-BR"/>
        </w:rPr>
        <w:t>de porta-enxertos de goiabeira em função da dose de biofertilizante, volume do substrato e tipo do solo usado como substrato</w:t>
      </w:r>
      <w:r w:rsidR="00204747" w:rsidRPr="004030BD">
        <w:rPr>
          <w:rFonts w:ascii="Arial" w:hAnsi="Arial" w:cs="Arial"/>
          <w:lang w:val="pt-BR"/>
        </w:rPr>
        <w:t>.</w:t>
      </w:r>
      <w:r w:rsidR="00D45203" w:rsidRPr="004030BD">
        <w:rPr>
          <w:rFonts w:ascii="Arial" w:hAnsi="Arial" w:cs="Arial"/>
          <w:lang w:val="pt-BR"/>
        </w:rPr>
        <w:t xml:space="preserve"> </w:t>
      </w:r>
      <w:r w:rsidR="00276636" w:rsidRPr="004030BD">
        <w:rPr>
          <w:rFonts w:ascii="Arial" w:hAnsi="Arial" w:cs="Arial"/>
        </w:rPr>
        <w:t xml:space="preserve">Dry matter weight of root </w:t>
      </w:r>
      <w:r w:rsidR="00315055" w:rsidRPr="004030BD">
        <w:rPr>
          <w:rFonts w:ascii="Arial" w:hAnsi="Arial" w:cs="Arial"/>
        </w:rPr>
        <w:t>(MSR</w:t>
      </w:r>
      <w:r w:rsidR="00247E43" w:rsidRPr="004030BD">
        <w:rPr>
          <w:rFonts w:ascii="Arial" w:hAnsi="Arial" w:cs="Arial"/>
        </w:rPr>
        <w:t xml:space="preserve">)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A22C6E" w:rsidRPr="004030BD" w:rsidRDefault="00A22C6E" w:rsidP="00315055">
      <w:pPr>
        <w:pStyle w:val="Text"/>
        <w:spacing w:line="480" w:lineRule="auto"/>
        <w:ind w:firstLine="0"/>
        <w:rPr>
          <w:rFonts w:ascii="Arial" w:eastAsiaTheme="minorHAnsi" w:hAnsi="Arial" w:cs="Arial"/>
        </w:rPr>
      </w:pPr>
    </w:p>
    <w:p w:rsidR="00C969AE" w:rsidRPr="004030BD" w:rsidRDefault="001F4B53" w:rsidP="00B62277">
      <w:pPr>
        <w:adjustRightInd w:val="0"/>
        <w:spacing w:line="480" w:lineRule="auto"/>
        <w:ind w:firstLine="709"/>
        <w:jc w:val="both"/>
        <w:rPr>
          <w:rFonts w:ascii="Arial" w:hAnsi="Arial" w:cs="Arial"/>
          <w:lang w:val="pt-BR"/>
        </w:rPr>
      </w:pPr>
      <w:r w:rsidRPr="004030BD">
        <w:rPr>
          <w:rFonts w:ascii="Arial" w:hAnsi="Arial" w:cs="Arial"/>
          <w:lang w:val="pt-BR" w:eastAsia="pt-BR"/>
        </w:rPr>
        <w:t>A</w:t>
      </w:r>
      <w:r w:rsidR="00204747" w:rsidRPr="004030BD">
        <w:rPr>
          <w:rFonts w:ascii="Arial" w:hAnsi="Arial" w:cs="Arial"/>
          <w:lang w:val="pt-BR" w:eastAsia="pt-BR"/>
        </w:rPr>
        <w:t xml:space="preserve"> matéria seca total (g planta</w:t>
      </w:r>
      <w:r w:rsidR="00204747" w:rsidRPr="004030BD">
        <w:rPr>
          <w:rFonts w:ascii="Arial" w:hAnsi="Arial" w:cs="Arial"/>
          <w:vertAlign w:val="superscript"/>
          <w:lang w:val="pt-BR" w:eastAsia="pt-BR"/>
        </w:rPr>
        <w:t>-1</w:t>
      </w:r>
      <w:r w:rsidR="00204747" w:rsidRPr="004030BD">
        <w:rPr>
          <w:rFonts w:ascii="Arial" w:hAnsi="Arial" w:cs="Arial"/>
          <w:lang w:val="pt-BR" w:eastAsia="pt-BR"/>
        </w:rPr>
        <w:t xml:space="preserve">) </w:t>
      </w:r>
      <w:r w:rsidR="00D827BE" w:rsidRPr="004030BD">
        <w:rPr>
          <w:rFonts w:ascii="Arial" w:hAnsi="Arial" w:cs="Arial"/>
          <w:lang w:val="pt-BR" w:eastAsia="pt-BR"/>
        </w:rPr>
        <w:t xml:space="preserve">segue em função do acúmulo de matéria seca da parte aérea e raiz, a qual assim com eles foi influenciada diretamente pela </w:t>
      </w:r>
      <w:r w:rsidR="00BB1BE3" w:rsidRPr="004030BD">
        <w:rPr>
          <w:rFonts w:ascii="Arial" w:hAnsi="Arial" w:cs="Arial"/>
          <w:lang w:val="pt-BR" w:eastAsia="pt-BR"/>
        </w:rPr>
        <w:t>interação biofertilizante</w:t>
      </w:r>
      <w:r w:rsidRPr="004030BD">
        <w:rPr>
          <w:rFonts w:ascii="Arial" w:hAnsi="Arial" w:cs="Arial"/>
          <w:lang w:val="pt-BR" w:eastAsia="pt-BR"/>
        </w:rPr>
        <w:t>,</w:t>
      </w:r>
      <w:r w:rsidR="00204747" w:rsidRPr="004030BD">
        <w:rPr>
          <w:rFonts w:ascii="Arial" w:hAnsi="Arial" w:cs="Arial"/>
          <w:lang w:val="pt-BR" w:eastAsia="pt-BR"/>
        </w:rPr>
        <w:t xml:space="preserve"> solos </w:t>
      </w:r>
      <w:r w:rsidRPr="004030BD">
        <w:rPr>
          <w:rFonts w:ascii="Arial" w:hAnsi="Arial" w:cs="Arial"/>
          <w:lang w:val="pt-BR" w:eastAsia="pt-BR"/>
        </w:rPr>
        <w:t xml:space="preserve">e </w:t>
      </w:r>
      <w:r w:rsidR="00204747" w:rsidRPr="004030BD">
        <w:rPr>
          <w:rFonts w:ascii="Arial" w:hAnsi="Arial" w:cs="Arial"/>
          <w:lang w:val="pt-BR" w:eastAsia="pt-BR"/>
        </w:rPr>
        <w:t>volumes</w:t>
      </w:r>
      <w:r w:rsidR="00D827BE" w:rsidRPr="004030BD">
        <w:rPr>
          <w:rFonts w:ascii="Arial" w:hAnsi="Arial" w:cs="Arial"/>
          <w:lang w:val="pt-BR" w:eastAsia="pt-BR"/>
        </w:rPr>
        <w:t xml:space="preserve"> (Figura 10)</w:t>
      </w:r>
      <w:r w:rsidR="00204747" w:rsidRPr="004030BD">
        <w:rPr>
          <w:rFonts w:ascii="Arial" w:hAnsi="Arial" w:cs="Arial"/>
          <w:lang w:val="pt-BR" w:eastAsia="pt-BR"/>
        </w:rPr>
        <w:t>.</w:t>
      </w:r>
      <w:r w:rsidR="00D827BE" w:rsidRPr="004030BD">
        <w:rPr>
          <w:rFonts w:ascii="Arial" w:hAnsi="Arial" w:cs="Arial"/>
          <w:lang w:val="pt-BR" w:eastAsia="pt-BR"/>
        </w:rPr>
        <w:t xml:space="preserve"> Assim como verificado na matéria seca da parte aérea, </w:t>
      </w:r>
      <w:r w:rsidR="00D827BE" w:rsidRPr="004030BD">
        <w:rPr>
          <w:rFonts w:ascii="Arial" w:hAnsi="Arial" w:cs="Arial"/>
          <w:lang w:val="pt-BR"/>
        </w:rPr>
        <w:t xml:space="preserve">observou-se resposta linear e crescentes nos porta-enxertos produzidos no </w:t>
      </w:r>
      <w:proofErr w:type="spellStart"/>
      <w:r w:rsidR="00D827BE" w:rsidRPr="004030BD">
        <w:rPr>
          <w:rFonts w:ascii="Arial" w:hAnsi="Arial" w:cs="Arial"/>
          <w:lang w:val="pt-BR"/>
        </w:rPr>
        <w:t>Neossolo</w:t>
      </w:r>
      <w:proofErr w:type="spellEnd"/>
      <w:r w:rsidR="00D827BE" w:rsidRPr="004030BD">
        <w:rPr>
          <w:rFonts w:ascii="Arial" w:hAnsi="Arial" w:cs="Arial"/>
          <w:lang w:val="pt-BR"/>
        </w:rPr>
        <w:t xml:space="preserve"> em recipientes de 2 L e no </w:t>
      </w:r>
      <w:proofErr w:type="spellStart"/>
      <w:r w:rsidR="00D827BE" w:rsidRPr="004030BD">
        <w:rPr>
          <w:rFonts w:ascii="Arial" w:hAnsi="Arial" w:cs="Arial"/>
          <w:lang w:val="pt-BR"/>
        </w:rPr>
        <w:t>Luvissolo</w:t>
      </w:r>
      <w:proofErr w:type="spellEnd"/>
      <w:r w:rsidR="00D827BE" w:rsidRPr="004030BD">
        <w:rPr>
          <w:rFonts w:ascii="Arial" w:hAnsi="Arial" w:cs="Arial"/>
          <w:lang w:val="pt-BR"/>
        </w:rPr>
        <w:t xml:space="preserve"> em recipientes de 1 L. No entanto</w:t>
      </w:r>
      <w:r w:rsidRPr="004030BD">
        <w:rPr>
          <w:rFonts w:ascii="Arial" w:hAnsi="Arial" w:cs="Arial"/>
          <w:lang w:val="pt-BR"/>
        </w:rPr>
        <w:t>,</w:t>
      </w:r>
      <w:r w:rsidR="00D827BE" w:rsidRPr="004030BD">
        <w:rPr>
          <w:rFonts w:ascii="Arial" w:hAnsi="Arial" w:cs="Arial"/>
          <w:lang w:val="pt-BR"/>
        </w:rPr>
        <w:t xml:space="preserve"> para os porta-enxertos produzidos em recipientes de 1L com </w:t>
      </w:r>
      <w:proofErr w:type="spellStart"/>
      <w:r w:rsidR="00D827BE" w:rsidRPr="004030BD">
        <w:rPr>
          <w:rFonts w:ascii="Arial" w:hAnsi="Arial" w:cs="Arial"/>
          <w:lang w:val="pt-BR"/>
        </w:rPr>
        <w:t>Neossolo</w:t>
      </w:r>
      <w:proofErr w:type="spellEnd"/>
      <w:r w:rsidR="00D827BE" w:rsidRPr="004030BD">
        <w:rPr>
          <w:rFonts w:ascii="Arial" w:hAnsi="Arial" w:cs="Arial"/>
          <w:lang w:val="pt-BR"/>
        </w:rPr>
        <w:t xml:space="preserve"> e de 2 L com </w:t>
      </w:r>
      <w:proofErr w:type="spellStart"/>
      <w:r w:rsidR="00D827BE" w:rsidRPr="004030BD">
        <w:rPr>
          <w:rFonts w:ascii="Arial" w:hAnsi="Arial" w:cs="Arial"/>
          <w:lang w:val="pt-BR"/>
        </w:rPr>
        <w:t>Luvissolo</w:t>
      </w:r>
      <w:proofErr w:type="spellEnd"/>
      <w:r w:rsidRPr="004030BD">
        <w:rPr>
          <w:rFonts w:ascii="Arial" w:hAnsi="Arial" w:cs="Arial"/>
          <w:lang w:val="pt-BR"/>
        </w:rPr>
        <w:t>,</w:t>
      </w:r>
      <w:r w:rsidR="00D827BE" w:rsidRPr="004030BD">
        <w:rPr>
          <w:rFonts w:ascii="Arial" w:hAnsi="Arial" w:cs="Arial"/>
          <w:lang w:val="pt-BR"/>
        </w:rPr>
        <w:t xml:space="preserve"> verificou-se respostas quadráticas em função das doses de biofertilizantes. Denotando que está exerce maior influência sob a matéria seca dos porta-enxertos de goiabeira em relação as matéria seca da raiz (Figuras 8, 9 e 10). Acredita-se</w:t>
      </w:r>
      <w:r w:rsidRPr="004030BD">
        <w:rPr>
          <w:rFonts w:ascii="Arial" w:hAnsi="Arial" w:cs="Arial"/>
          <w:lang w:val="pt-BR"/>
        </w:rPr>
        <w:t>,</w:t>
      </w:r>
      <w:r w:rsidR="00D827BE" w:rsidRPr="004030BD">
        <w:rPr>
          <w:rFonts w:ascii="Arial" w:hAnsi="Arial" w:cs="Arial"/>
          <w:lang w:val="pt-BR"/>
        </w:rPr>
        <w:t xml:space="preserve"> com isso</w:t>
      </w:r>
      <w:r w:rsidR="004A729D" w:rsidRPr="004030BD">
        <w:rPr>
          <w:rFonts w:ascii="Arial" w:hAnsi="Arial" w:cs="Arial"/>
          <w:lang w:val="pt-BR"/>
        </w:rPr>
        <w:t>,</w:t>
      </w:r>
      <w:r w:rsidR="00D827BE" w:rsidRPr="004030BD">
        <w:rPr>
          <w:rFonts w:ascii="Arial" w:hAnsi="Arial" w:cs="Arial"/>
          <w:lang w:val="pt-BR"/>
        </w:rPr>
        <w:t xml:space="preserve"> que as repostas do acúmulo de fitomassa das plantas de goiabeira partiram principalmente em função da fertilidade e das características granulométricas dos solos estudados, sendo o </w:t>
      </w:r>
      <w:proofErr w:type="spellStart"/>
      <w:r w:rsidR="00D827BE" w:rsidRPr="004030BD">
        <w:rPr>
          <w:rFonts w:ascii="Arial" w:hAnsi="Arial" w:cs="Arial"/>
          <w:lang w:val="pt-BR"/>
        </w:rPr>
        <w:t>Neossolo</w:t>
      </w:r>
      <w:proofErr w:type="spellEnd"/>
      <w:r w:rsidR="00D827BE" w:rsidRPr="004030BD">
        <w:rPr>
          <w:rFonts w:ascii="Arial" w:hAnsi="Arial" w:cs="Arial"/>
          <w:lang w:val="pt-BR"/>
        </w:rPr>
        <w:t xml:space="preserve"> o mais promissor para produção de porta-enxertos de goiabeira</w:t>
      </w:r>
      <w:r w:rsidR="004A729D" w:rsidRPr="004030BD">
        <w:rPr>
          <w:rFonts w:ascii="Arial" w:hAnsi="Arial" w:cs="Arial"/>
          <w:lang w:val="pt-BR"/>
        </w:rPr>
        <w:t xml:space="preserve"> por promover os maiores acúmulos de matéria seca independentemente do volume do substrato</w:t>
      </w:r>
      <w:r w:rsidR="00D827BE" w:rsidRPr="004030BD">
        <w:rPr>
          <w:rFonts w:ascii="Arial" w:hAnsi="Arial" w:cs="Arial"/>
          <w:lang w:val="pt-BR"/>
        </w:rPr>
        <w:t>.</w:t>
      </w:r>
      <w:r w:rsidR="004A729D" w:rsidRPr="004030BD">
        <w:rPr>
          <w:rFonts w:ascii="Arial" w:hAnsi="Arial" w:cs="Arial"/>
          <w:lang w:val="pt-BR"/>
        </w:rPr>
        <w:t xml:space="preserve"> Acredita-se ainda que as características granulométricas foram marcantes que a própria fertilidade do solo, em função do fornecimento de nutrientes via biofertilizante e esterco bovino.</w:t>
      </w:r>
      <w:r w:rsidR="00BB1BE3" w:rsidRPr="004030BD">
        <w:rPr>
          <w:rFonts w:ascii="Arial" w:hAnsi="Arial" w:cs="Arial"/>
          <w:lang w:val="pt-BR"/>
        </w:rPr>
        <w:t xml:space="preserve"> </w:t>
      </w:r>
      <w:r w:rsidR="004A729D" w:rsidRPr="004030BD">
        <w:rPr>
          <w:rFonts w:ascii="Arial" w:hAnsi="Arial" w:cs="Arial"/>
          <w:lang w:val="pt-BR"/>
        </w:rPr>
        <w:t>NASCIMENTO et al. (2009) também observaram respostas positivas da adubação orgânica sob o acúmulo de fitomassa em mudas de goiabeira. Os autores obtiveram os maiores acúmulos de fitomassa nas mudas produzidas em substratos  composto por</w:t>
      </w:r>
      <w:r w:rsidR="00C969AE" w:rsidRPr="004030BD">
        <w:rPr>
          <w:rFonts w:ascii="Arial" w:hAnsi="Arial" w:cs="Arial"/>
          <w:bCs/>
          <w:lang w:val="pt-BR"/>
        </w:rPr>
        <w:t xml:space="preserve"> solo (60%), areia (10%) e esterco bovino (30%), </w:t>
      </w:r>
      <w:r w:rsidR="00B62277" w:rsidRPr="004030BD">
        <w:rPr>
          <w:rFonts w:ascii="Arial" w:hAnsi="Arial" w:cs="Arial"/>
          <w:bCs/>
          <w:lang w:val="pt-BR"/>
        </w:rPr>
        <w:t>atingindo 48,60</w:t>
      </w:r>
      <w:r w:rsidR="00C969AE" w:rsidRPr="004030BD">
        <w:rPr>
          <w:rFonts w:ascii="Arial" w:hAnsi="Arial" w:cs="Arial"/>
          <w:bCs/>
          <w:lang w:val="pt-BR"/>
        </w:rPr>
        <w:t xml:space="preserve"> g planta</w:t>
      </w:r>
      <w:r w:rsidR="00C969AE" w:rsidRPr="004030BD">
        <w:rPr>
          <w:rFonts w:ascii="Arial" w:hAnsi="Arial" w:cs="Arial"/>
          <w:bCs/>
          <w:vertAlign w:val="superscript"/>
          <w:lang w:val="pt-BR"/>
        </w:rPr>
        <w:t>-1</w:t>
      </w:r>
      <w:r w:rsidR="00B62277" w:rsidRPr="004030BD">
        <w:rPr>
          <w:rFonts w:ascii="Arial" w:hAnsi="Arial" w:cs="Arial"/>
          <w:bCs/>
          <w:lang w:val="pt-BR"/>
        </w:rPr>
        <w:t>em mudas de</w:t>
      </w:r>
      <w:r w:rsidR="00C969AE" w:rsidRPr="004030BD">
        <w:rPr>
          <w:rFonts w:ascii="Arial" w:hAnsi="Arial" w:cs="Arial"/>
          <w:lang w:val="pt-BR"/>
        </w:rPr>
        <w:t xml:space="preserve"> goiabeira </w:t>
      </w:r>
      <w:proofErr w:type="spellStart"/>
      <w:r w:rsidR="00C969AE" w:rsidRPr="004030BD">
        <w:rPr>
          <w:rFonts w:ascii="Arial" w:hAnsi="Arial" w:cs="Arial"/>
          <w:lang w:val="pt-BR"/>
        </w:rPr>
        <w:t>Paluma</w:t>
      </w:r>
      <w:proofErr w:type="spellEnd"/>
      <w:r w:rsidR="00B62277" w:rsidRPr="004030BD">
        <w:rPr>
          <w:rFonts w:ascii="Arial" w:hAnsi="Arial" w:cs="Arial"/>
          <w:lang w:val="pt-BR"/>
        </w:rPr>
        <w:t xml:space="preserve"> propagadas por estaquia</w:t>
      </w:r>
      <w:r w:rsidR="00C969AE" w:rsidRPr="004030BD">
        <w:rPr>
          <w:rFonts w:ascii="Arial" w:hAnsi="Arial" w:cs="Arial"/>
          <w:lang w:val="pt-BR"/>
        </w:rPr>
        <w:t xml:space="preserve">. </w:t>
      </w:r>
    </w:p>
    <w:p w:rsidR="00B62277" w:rsidRPr="004030BD" w:rsidRDefault="00B62277" w:rsidP="00361572">
      <w:pPr>
        <w:adjustRightInd w:val="0"/>
        <w:spacing w:line="480" w:lineRule="auto"/>
        <w:ind w:firstLine="709"/>
        <w:jc w:val="both"/>
        <w:rPr>
          <w:rFonts w:ascii="Arial" w:hAnsi="Arial" w:cs="Arial"/>
          <w:lang w:val="pt-BR" w:eastAsia="pt-BR"/>
        </w:rPr>
      </w:pPr>
    </w:p>
    <w:p w:rsidR="00315055" w:rsidRPr="004030BD" w:rsidRDefault="00315055" w:rsidP="00361572">
      <w:pPr>
        <w:adjustRightInd w:val="0"/>
        <w:spacing w:line="480" w:lineRule="auto"/>
        <w:ind w:firstLine="709"/>
        <w:jc w:val="both"/>
        <w:rPr>
          <w:rFonts w:ascii="Arial" w:hAnsi="Arial" w:cs="Arial"/>
          <w:lang w:val="pt-BR" w:eastAsia="pt-BR"/>
        </w:rPr>
      </w:pPr>
    </w:p>
    <w:p w:rsidR="00315055" w:rsidRPr="004030BD" w:rsidRDefault="00315055" w:rsidP="00361572">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05"/>
        <w:gridCol w:w="5105"/>
      </w:tblGrid>
      <w:tr w:rsidR="004030BD" w:rsidRPr="004030BD" w:rsidTr="00247E43">
        <w:trPr>
          <w:jc w:val="center"/>
        </w:trPr>
        <w:tc>
          <w:tcPr>
            <w:tcW w:w="5105"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455355CE" wp14:editId="290F8A2B">
                  <wp:extent cx="3153167" cy="1800000"/>
                  <wp:effectExtent l="0" t="0" r="0" b="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101"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2B910C7B" wp14:editId="769883ED">
                  <wp:extent cx="3153167" cy="1800000"/>
                  <wp:effectExtent l="0" t="0" r="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204747" w:rsidRPr="004030BD" w:rsidRDefault="00204747" w:rsidP="00361572">
      <w:pPr>
        <w:adjustRightInd w:val="0"/>
        <w:spacing w:line="360" w:lineRule="auto"/>
        <w:jc w:val="center"/>
        <w:rPr>
          <w:rFonts w:ascii="Arial" w:hAnsi="Arial" w:cs="Arial"/>
          <w:lang w:val="pt-BR" w:eastAsia="pt-BR"/>
        </w:rPr>
      </w:pPr>
    </w:p>
    <w:p w:rsidR="00315055"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10</w:t>
      </w:r>
      <w:r w:rsidR="00B72E5E" w:rsidRPr="004030BD">
        <w:rPr>
          <w:rFonts w:ascii="Arial" w:hAnsi="Arial" w:cs="Arial"/>
          <w:b/>
          <w:lang w:val="pt-BR"/>
        </w:rPr>
        <w:t>.</w:t>
      </w:r>
      <w:r w:rsidR="00B72E5E" w:rsidRPr="004030BD">
        <w:rPr>
          <w:rFonts w:ascii="Arial" w:hAnsi="Arial" w:cs="Arial"/>
          <w:lang w:val="pt-BR"/>
        </w:rPr>
        <w:t xml:space="preserve"> Matéria seca total </w:t>
      </w:r>
      <w:r w:rsidR="00BB1BE3" w:rsidRPr="004030BD">
        <w:rPr>
          <w:rFonts w:ascii="Arial" w:hAnsi="Arial" w:cs="Arial"/>
          <w:lang w:val="pt-BR"/>
        </w:rPr>
        <w:t>(MST) de porta-enxertos de goiabeira em função da dose de biofertilizante, volume do substrato e tipo do solo usado como substrato</w:t>
      </w:r>
      <w:r w:rsidR="00B72E5E" w:rsidRPr="004030BD">
        <w:rPr>
          <w:rFonts w:ascii="Arial" w:hAnsi="Arial" w:cs="Arial"/>
          <w:lang w:val="pt-BR"/>
        </w:rPr>
        <w:t>.</w:t>
      </w:r>
      <w:r w:rsidR="00BB1BE3" w:rsidRPr="004030BD">
        <w:rPr>
          <w:rFonts w:ascii="Arial" w:hAnsi="Arial" w:cs="Arial"/>
          <w:lang w:val="pt-BR"/>
        </w:rPr>
        <w:t xml:space="preserve"> </w:t>
      </w:r>
      <w:r w:rsidR="00276636" w:rsidRPr="004030BD">
        <w:rPr>
          <w:rFonts w:ascii="Arial" w:hAnsi="Arial" w:cs="Arial"/>
        </w:rPr>
        <w:t xml:space="preserve">Total weight of dry matter </w:t>
      </w:r>
      <w:r w:rsidR="00315055" w:rsidRPr="004030BD">
        <w:rPr>
          <w:rFonts w:ascii="Arial" w:hAnsi="Arial" w:cs="Arial"/>
        </w:rPr>
        <w:t xml:space="preserve">(MST)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AE67E9" w:rsidRPr="004030BD" w:rsidRDefault="00AE67E9" w:rsidP="00315055">
      <w:pPr>
        <w:pStyle w:val="Text"/>
        <w:spacing w:line="480" w:lineRule="auto"/>
        <w:ind w:firstLine="0"/>
        <w:rPr>
          <w:rFonts w:ascii="Arial" w:eastAsiaTheme="minorHAnsi" w:hAnsi="Arial" w:cs="Arial"/>
        </w:rPr>
      </w:pPr>
    </w:p>
    <w:p w:rsidR="002532BA" w:rsidRPr="004030BD" w:rsidRDefault="00936017" w:rsidP="00D45203">
      <w:pPr>
        <w:adjustRightInd w:val="0"/>
        <w:spacing w:line="480" w:lineRule="auto"/>
        <w:ind w:firstLine="709"/>
        <w:jc w:val="both"/>
        <w:rPr>
          <w:rFonts w:ascii="Arial" w:hAnsi="Arial" w:cs="Arial"/>
          <w:lang w:val="pt-BR" w:eastAsia="pt-BR"/>
        </w:rPr>
      </w:pPr>
      <w:r w:rsidRPr="004030BD">
        <w:rPr>
          <w:rFonts w:ascii="Arial" w:hAnsi="Arial" w:cs="Arial"/>
          <w:lang w:val="pt-BR" w:eastAsia="pt-BR"/>
        </w:rPr>
        <w:t xml:space="preserve">Quanto </w:t>
      </w:r>
      <w:r w:rsidR="001F4B53" w:rsidRPr="004030BD">
        <w:rPr>
          <w:rFonts w:ascii="Arial" w:hAnsi="Arial" w:cs="Arial"/>
          <w:lang w:val="pt-BR" w:eastAsia="pt-BR"/>
        </w:rPr>
        <w:t xml:space="preserve">à </w:t>
      </w:r>
      <w:r w:rsidRPr="004030BD">
        <w:rPr>
          <w:rFonts w:ascii="Arial" w:hAnsi="Arial" w:cs="Arial"/>
          <w:lang w:val="pt-BR" w:eastAsia="pt-BR"/>
        </w:rPr>
        <w:t>relação raiz parte aérea, não foi verificado ajuste significativo das doses de biofertilizante paras as plantas cultivadas em recipientes de 1 L independente dos tipos de solo, obtendo médias de 0,38 e 0,34 g g</w:t>
      </w:r>
      <w:r w:rsidRPr="004030BD">
        <w:rPr>
          <w:rFonts w:ascii="Arial" w:hAnsi="Arial" w:cs="Arial"/>
          <w:vertAlign w:val="superscript"/>
          <w:lang w:val="pt-BR" w:eastAsia="pt-BR"/>
        </w:rPr>
        <w:t>-1</w:t>
      </w:r>
      <w:r w:rsidRPr="004030BD">
        <w:rPr>
          <w:rFonts w:ascii="Arial" w:hAnsi="Arial" w:cs="Arial"/>
          <w:lang w:val="pt-BR" w:eastAsia="pt-BR"/>
        </w:rPr>
        <w:t xml:space="preserve"> para os porta-enxertos cultivados em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e </w:t>
      </w:r>
      <w:proofErr w:type="spellStart"/>
      <w:r w:rsidRPr="004030BD">
        <w:rPr>
          <w:rFonts w:ascii="Arial" w:hAnsi="Arial" w:cs="Arial"/>
          <w:lang w:val="pt-BR" w:eastAsia="pt-BR"/>
        </w:rPr>
        <w:t>Luvisso</w:t>
      </w:r>
      <w:proofErr w:type="spellEnd"/>
      <w:r w:rsidR="001F4B53" w:rsidRPr="004030BD">
        <w:rPr>
          <w:rFonts w:ascii="Arial" w:hAnsi="Arial" w:cs="Arial"/>
          <w:lang w:val="pt-BR" w:eastAsia="pt-BR"/>
        </w:rPr>
        <w:t>,</w:t>
      </w:r>
      <w:r w:rsidRPr="004030BD">
        <w:rPr>
          <w:rFonts w:ascii="Arial" w:hAnsi="Arial" w:cs="Arial"/>
          <w:lang w:val="pt-BR" w:eastAsia="pt-BR"/>
        </w:rPr>
        <w:t xml:space="preserve"> respectivamente</w:t>
      </w:r>
      <w:r w:rsidR="009955FB" w:rsidRPr="004030BD">
        <w:rPr>
          <w:rFonts w:ascii="Arial" w:hAnsi="Arial" w:cs="Arial"/>
          <w:lang w:val="pt-BR" w:eastAsia="pt-BR"/>
        </w:rPr>
        <w:t>, indicando equilíbrio de crescimento entre as sistema radicular e a parte aéreas dos porta-enxertos</w:t>
      </w:r>
      <w:r w:rsidRPr="004030BD">
        <w:rPr>
          <w:rFonts w:ascii="Arial" w:hAnsi="Arial" w:cs="Arial"/>
          <w:lang w:val="pt-BR" w:eastAsia="pt-BR"/>
        </w:rPr>
        <w:t xml:space="preserve"> (Figura 11). Para o tratamento com </w:t>
      </w:r>
      <w:proofErr w:type="spellStart"/>
      <w:r w:rsidRPr="004030BD">
        <w:rPr>
          <w:rFonts w:ascii="Arial" w:hAnsi="Arial" w:cs="Arial"/>
          <w:lang w:val="pt-BR" w:eastAsia="pt-BR"/>
        </w:rPr>
        <w:t>Neossolo</w:t>
      </w:r>
      <w:proofErr w:type="spellEnd"/>
      <w:r w:rsidRPr="004030BD">
        <w:rPr>
          <w:rFonts w:ascii="Arial" w:hAnsi="Arial" w:cs="Arial"/>
          <w:lang w:val="pt-BR" w:eastAsia="pt-BR"/>
        </w:rPr>
        <w:t xml:space="preserve"> em recipientes de 2 L</w:t>
      </w:r>
      <w:r w:rsidR="001F4B53" w:rsidRPr="004030BD">
        <w:rPr>
          <w:rFonts w:ascii="Arial" w:hAnsi="Arial" w:cs="Arial"/>
          <w:lang w:val="pt-BR" w:eastAsia="pt-BR"/>
        </w:rPr>
        <w:t>,</w:t>
      </w:r>
      <w:r w:rsidRPr="004030BD">
        <w:rPr>
          <w:rFonts w:ascii="Arial" w:hAnsi="Arial" w:cs="Arial"/>
          <w:lang w:val="pt-BR" w:eastAsia="pt-BR"/>
        </w:rPr>
        <w:t xml:space="preserve"> </w:t>
      </w:r>
      <w:r w:rsidR="001F4B53" w:rsidRPr="004030BD">
        <w:rPr>
          <w:rFonts w:ascii="Arial" w:hAnsi="Arial" w:cs="Arial"/>
          <w:lang w:val="pt-BR" w:eastAsia="pt-BR"/>
        </w:rPr>
        <w:t xml:space="preserve">foi </w:t>
      </w:r>
      <w:r w:rsidRPr="004030BD">
        <w:rPr>
          <w:rFonts w:ascii="Arial" w:hAnsi="Arial" w:cs="Arial"/>
          <w:lang w:val="pt-BR" w:eastAsia="pt-BR"/>
        </w:rPr>
        <w:t>observ</w:t>
      </w:r>
      <w:r w:rsidR="001F4B53" w:rsidRPr="004030BD">
        <w:rPr>
          <w:rFonts w:ascii="Arial" w:hAnsi="Arial" w:cs="Arial"/>
          <w:lang w:val="pt-BR" w:eastAsia="pt-BR"/>
        </w:rPr>
        <w:t>ad</w:t>
      </w:r>
      <w:r w:rsidRPr="004030BD">
        <w:rPr>
          <w:rFonts w:ascii="Arial" w:hAnsi="Arial" w:cs="Arial"/>
          <w:lang w:val="pt-BR" w:eastAsia="pt-BR"/>
        </w:rPr>
        <w:t xml:space="preserve">o resposta linear decrescente em função das doses de biofertilizante, inferindo em </w:t>
      </w:r>
      <w:r w:rsidR="002532BA" w:rsidRPr="004030BD">
        <w:rPr>
          <w:rFonts w:ascii="Arial" w:hAnsi="Arial" w:cs="Arial"/>
          <w:lang w:val="pt-BR" w:eastAsia="pt-BR"/>
        </w:rPr>
        <w:t xml:space="preserve">um </w:t>
      </w:r>
      <w:r w:rsidRPr="004030BD">
        <w:rPr>
          <w:rFonts w:ascii="Arial" w:hAnsi="Arial" w:cs="Arial"/>
          <w:lang w:val="pt-BR" w:eastAsia="pt-BR"/>
        </w:rPr>
        <w:t xml:space="preserve">maior acúmulo de matéria seca na parte aérea </w:t>
      </w:r>
      <w:r w:rsidR="002532BA" w:rsidRPr="004030BD">
        <w:rPr>
          <w:rFonts w:ascii="Arial" w:hAnsi="Arial" w:cs="Arial"/>
          <w:lang w:val="pt-BR" w:eastAsia="pt-BR"/>
        </w:rPr>
        <w:t xml:space="preserve">em relação ao sistema radicular </w:t>
      </w:r>
      <w:r w:rsidRPr="004030BD">
        <w:rPr>
          <w:rFonts w:ascii="Arial" w:hAnsi="Arial" w:cs="Arial"/>
          <w:lang w:val="pt-BR" w:eastAsia="pt-BR"/>
        </w:rPr>
        <w:t>dos porta-enxertos</w:t>
      </w:r>
      <w:r w:rsidR="002532BA" w:rsidRPr="004030BD">
        <w:rPr>
          <w:rFonts w:ascii="Arial" w:hAnsi="Arial" w:cs="Arial"/>
          <w:lang w:val="pt-BR" w:eastAsia="pt-BR"/>
        </w:rPr>
        <w:t xml:space="preserve">. Possivelmente, a redução do sistema radicular, observadas nas maiores doses de biofertilizante aplicadas ao solo, está relacionada a </w:t>
      </w:r>
      <w:r w:rsidR="000E384E" w:rsidRPr="004030BD">
        <w:rPr>
          <w:rFonts w:ascii="Arial" w:hAnsi="Arial" w:cs="Arial"/>
          <w:lang w:val="pt-BR" w:eastAsia="pt-BR"/>
        </w:rPr>
        <w:t>o</w:t>
      </w:r>
      <w:r w:rsidR="002532BA" w:rsidRPr="004030BD">
        <w:rPr>
          <w:rFonts w:ascii="Arial" w:hAnsi="Arial" w:cs="Arial"/>
          <w:lang w:val="pt-BR" w:eastAsia="pt-BR"/>
        </w:rPr>
        <w:t xml:space="preserve"> mecanismo </w:t>
      </w:r>
      <w:r w:rsidR="000E384E" w:rsidRPr="004030BD">
        <w:rPr>
          <w:rFonts w:ascii="Arial" w:hAnsi="Arial" w:cs="Arial"/>
          <w:lang w:val="pt-BR" w:eastAsia="pt-BR"/>
        </w:rPr>
        <w:t>de adaptação da planta,</w:t>
      </w:r>
      <w:r w:rsidR="002532BA" w:rsidRPr="004030BD">
        <w:rPr>
          <w:rFonts w:ascii="Arial" w:hAnsi="Arial" w:cs="Arial"/>
          <w:lang w:val="pt-BR" w:eastAsia="pt-BR"/>
        </w:rPr>
        <w:t xml:space="preserve"> </w:t>
      </w:r>
      <w:r w:rsidR="000E384E" w:rsidRPr="004030BD">
        <w:rPr>
          <w:rFonts w:ascii="Arial" w:hAnsi="Arial" w:cs="Arial"/>
          <w:lang w:val="pt-BR" w:eastAsia="pt-BR"/>
        </w:rPr>
        <w:t>reduzindo</w:t>
      </w:r>
      <w:r w:rsidR="002532BA" w:rsidRPr="004030BD">
        <w:rPr>
          <w:rFonts w:ascii="Arial" w:hAnsi="Arial" w:cs="Arial"/>
          <w:lang w:val="pt-BR" w:eastAsia="pt-BR"/>
        </w:rPr>
        <w:t xml:space="preserve"> a superfície de contato com o solo </w:t>
      </w:r>
      <w:r w:rsidR="000E384E" w:rsidRPr="004030BD">
        <w:rPr>
          <w:rFonts w:ascii="Arial" w:hAnsi="Arial" w:cs="Arial"/>
          <w:lang w:val="pt-BR" w:eastAsia="pt-BR"/>
        </w:rPr>
        <w:t>por meio da redução do sistema radicular e com isso limitando a</w:t>
      </w:r>
      <w:r w:rsidR="002532BA" w:rsidRPr="004030BD">
        <w:rPr>
          <w:rFonts w:ascii="Arial" w:hAnsi="Arial" w:cs="Arial"/>
          <w:lang w:val="pt-BR" w:eastAsia="pt-BR"/>
        </w:rPr>
        <w:t xml:space="preserve"> absorção de nutrientes</w:t>
      </w:r>
      <w:r w:rsidR="000E384E" w:rsidRPr="004030BD">
        <w:rPr>
          <w:rFonts w:ascii="Arial" w:hAnsi="Arial" w:cs="Arial"/>
          <w:lang w:val="pt-BR" w:eastAsia="pt-BR"/>
        </w:rPr>
        <w:t>,</w:t>
      </w:r>
      <w:r w:rsidR="002532BA" w:rsidRPr="004030BD">
        <w:rPr>
          <w:rFonts w:ascii="Arial" w:hAnsi="Arial" w:cs="Arial"/>
          <w:lang w:val="pt-BR" w:eastAsia="pt-BR"/>
        </w:rPr>
        <w:t xml:space="preserve"> evitando </w:t>
      </w:r>
      <w:r w:rsidR="000E384E" w:rsidRPr="004030BD">
        <w:rPr>
          <w:rFonts w:ascii="Arial" w:hAnsi="Arial" w:cs="Arial"/>
          <w:lang w:val="pt-BR" w:eastAsia="pt-BR"/>
        </w:rPr>
        <w:t xml:space="preserve">com isso </w:t>
      </w:r>
      <w:r w:rsidR="002532BA" w:rsidRPr="004030BD">
        <w:rPr>
          <w:rFonts w:ascii="Arial" w:hAnsi="Arial" w:cs="Arial"/>
          <w:lang w:val="pt-BR" w:eastAsia="pt-BR"/>
        </w:rPr>
        <w:t>possíveis efeitos de toxicidade.</w:t>
      </w:r>
    </w:p>
    <w:p w:rsidR="003B511C" w:rsidRPr="004030BD" w:rsidRDefault="00936017" w:rsidP="00D45203">
      <w:pPr>
        <w:adjustRightInd w:val="0"/>
        <w:spacing w:line="480" w:lineRule="auto"/>
        <w:ind w:firstLine="709"/>
        <w:jc w:val="both"/>
        <w:rPr>
          <w:rFonts w:ascii="Arial" w:hAnsi="Arial" w:cs="Arial"/>
          <w:lang w:val="pt-BR" w:eastAsia="pt-BR"/>
        </w:rPr>
      </w:pPr>
      <w:r w:rsidRPr="004030BD">
        <w:rPr>
          <w:rFonts w:ascii="Arial" w:hAnsi="Arial" w:cs="Arial"/>
          <w:lang w:val="pt-BR" w:eastAsia="pt-BR"/>
        </w:rPr>
        <w:t>Resposta contr</w:t>
      </w:r>
      <w:r w:rsidR="001F4B53" w:rsidRPr="004030BD">
        <w:rPr>
          <w:rFonts w:ascii="Arial" w:hAnsi="Arial" w:cs="Arial"/>
          <w:lang w:val="pt-BR" w:eastAsia="pt-BR"/>
        </w:rPr>
        <w:t>á</w:t>
      </w:r>
      <w:r w:rsidRPr="004030BD">
        <w:rPr>
          <w:rFonts w:ascii="Arial" w:hAnsi="Arial" w:cs="Arial"/>
          <w:lang w:val="pt-BR" w:eastAsia="pt-BR"/>
        </w:rPr>
        <w:t>ria fo</w:t>
      </w:r>
      <w:r w:rsidR="001F4B53" w:rsidRPr="004030BD">
        <w:rPr>
          <w:rFonts w:ascii="Arial" w:hAnsi="Arial" w:cs="Arial"/>
          <w:lang w:val="pt-BR" w:eastAsia="pt-BR"/>
        </w:rPr>
        <w:t>i</w:t>
      </w:r>
      <w:r w:rsidRPr="004030BD">
        <w:rPr>
          <w:rFonts w:ascii="Arial" w:hAnsi="Arial" w:cs="Arial"/>
          <w:lang w:val="pt-BR" w:eastAsia="pt-BR"/>
        </w:rPr>
        <w:t xml:space="preserve"> observada nos porta-enxertos cultivado no </w:t>
      </w:r>
      <w:proofErr w:type="spellStart"/>
      <w:r w:rsidRPr="004030BD">
        <w:rPr>
          <w:rFonts w:ascii="Arial" w:hAnsi="Arial" w:cs="Arial"/>
          <w:lang w:val="pt-BR" w:eastAsia="pt-BR"/>
        </w:rPr>
        <w:t>Luvissolo</w:t>
      </w:r>
      <w:proofErr w:type="spellEnd"/>
      <w:r w:rsidRPr="004030BD">
        <w:rPr>
          <w:rFonts w:ascii="Arial" w:hAnsi="Arial" w:cs="Arial"/>
          <w:lang w:val="pt-BR" w:eastAsia="pt-BR"/>
        </w:rPr>
        <w:t xml:space="preserve"> em recipientes de 2 litros</w:t>
      </w:r>
      <w:r w:rsidR="001F4B53" w:rsidRPr="004030BD">
        <w:rPr>
          <w:rFonts w:ascii="Arial" w:hAnsi="Arial" w:cs="Arial"/>
          <w:lang w:val="pt-BR" w:eastAsia="pt-BR"/>
        </w:rPr>
        <w:t>,</w:t>
      </w:r>
      <w:r w:rsidRPr="004030BD">
        <w:rPr>
          <w:rFonts w:ascii="Arial" w:hAnsi="Arial" w:cs="Arial"/>
          <w:lang w:val="pt-BR" w:eastAsia="pt-BR"/>
        </w:rPr>
        <w:t xml:space="preserve"> que responderam de maneira linear crescente ao aumento da dose de biofertilizante, indicando maior desenvolvimento do sistema radic</w:t>
      </w:r>
      <w:r w:rsidR="002532BA" w:rsidRPr="004030BD">
        <w:rPr>
          <w:rFonts w:ascii="Arial" w:hAnsi="Arial" w:cs="Arial"/>
          <w:lang w:val="pt-BR" w:eastAsia="pt-BR"/>
        </w:rPr>
        <w:t>ular, possivelmente em função de aumentar a</w:t>
      </w:r>
      <w:r w:rsidRPr="004030BD">
        <w:rPr>
          <w:rFonts w:ascii="Arial" w:hAnsi="Arial" w:cs="Arial"/>
          <w:lang w:val="pt-BR" w:eastAsia="pt-BR"/>
        </w:rPr>
        <w:t xml:space="preserve"> exploração de água e nutrientes </w:t>
      </w:r>
      <w:r w:rsidR="002532BA" w:rsidRPr="004030BD">
        <w:rPr>
          <w:rFonts w:ascii="Arial" w:hAnsi="Arial" w:cs="Arial"/>
          <w:lang w:val="pt-BR" w:eastAsia="pt-BR"/>
        </w:rPr>
        <w:t>no solo</w:t>
      </w:r>
      <w:r w:rsidRPr="004030BD">
        <w:rPr>
          <w:rFonts w:ascii="Arial" w:hAnsi="Arial" w:cs="Arial"/>
          <w:lang w:val="pt-BR" w:eastAsia="pt-BR"/>
        </w:rPr>
        <w:t xml:space="preserve"> </w:t>
      </w:r>
      <w:r w:rsidR="00BB7E2D" w:rsidRPr="004030BD">
        <w:rPr>
          <w:rFonts w:ascii="Arial" w:hAnsi="Arial" w:cs="Arial"/>
          <w:lang w:val="pt-BR" w:eastAsia="pt-BR"/>
        </w:rPr>
        <w:t>(Figu</w:t>
      </w:r>
      <w:r w:rsidR="00CC3C42" w:rsidRPr="004030BD">
        <w:rPr>
          <w:rFonts w:ascii="Arial" w:hAnsi="Arial" w:cs="Arial"/>
          <w:lang w:val="pt-BR" w:eastAsia="pt-BR"/>
        </w:rPr>
        <w:t>ra 11</w:t>
      </w:r>
      <w:r w:rsidR="00B72E5E" w:rsidRPr="004030BD">
        <w:rPr>
          <w:rFonts w:ascii="Arial" w:hAnsi="Arial" w:cs="Arial"/>
          <w:lang w:val="pt-BR" w:eastAsia="pt-BR"/>
        </w:rPr>
        <w:t xml:space="preserve">). A relação raiz parte aérea é uma característica para avaliar a qualidade de </w:t>
      </w:r>
      <w:r w:rsidR="00AC2798" w:rsidRPr="004030BD">
        <w:rPr>
          <w:rFonts w:ascii="Arial" w:hAnsi="Arial" w:cs="Arial"/>
          <w:lang w:val="pt-BR" w:eastAsia="pt-BR"/>
        </w:rPr>
        <w:t>porta-enxerto</w:t>
      </w:r>
      <w:r w:rsidR="00B72E5E" w:rsidRPr="004030BD">
        <w:rPr>
          <w:rFonts w:ascii="Arial" w:hAnsi="Arial" w:cs="Arial"/>
          <w:lang w:val="pt-BR" w:eastAsia="pt-BR"/>
        </w:rPr>
        <w:t>, sendo que quanto maior a relação entre a massa seca do sistema radicular e parte aérea, melhor a qualidade da muda (</w:t>
      </w:r>
      <w:r w:rsidR="00D12C2D" w:rsidRPr="004030BD">
        <w:rPr>
          <w:rFonts w:ascii="Arial" w:hAnsi="Arial" w:cs="Arial"/>
          <w:lang w:val="pt-BR" w:eastAsia="pt-BR"/>
        </w:rPr>
        <w:t>SAMÔR</w:t>
      </w:r>
      <w:r w:rsidR="00631FEF" w:rsidRPr="004030BD">
        <w:rPr>
          <w:rFonts w:ascii="Arial" w:hAnsi="Arial" w:cs="Arial"/>
          <w:lang w:val="pt-BR" w:eastAsia="pt-BR"/>
        </w:rPr>
        <w:t xml:space="preserve"> et al., </w:t>
      </w:r>
      <w:r w:rsidR="00B72E5E" w:rsidRPr="004030BD">
        <w:rPr>
          <w:rFonts w:ascii="Arial" w:hAnsi="Arial" w:cs="Arial"/>
          <w:lang w:val="pt-BR" w:eastAsia="pt-BR"/>
        </w:rPr>
        <w:t>2002). Entretanto, o mesmo autor recomenda não analisar isoladamente esta variável.</w:t>
      </w:r>
      <w:r w:rsidR="009955FB" w:rsidRPr="004030BD">
        <w:rPr>
          <w:rFonts w:ascii="Arial" w:hAnsi="Arial" w:cs="Arial"/>
          <w:lang w:val="pt-BR" w:eastAsia="pt-BR"/>
        </w:rPr>
        <w:t xml:space="preserve"> Como observa-se neste trabalho, os melhores resultados foram obtidas pelos porta-enxertos produzidos em substrato com </w:t>
      </w:r>
      <w:proofErr w:type="spellStart"/>
      <w:r w:rsidR="009955FB" w:rsidRPr="004030BD">
        <w:rPr>
          <w:rFonts w:ascii="Arial" w:hAnsi="Arial" w:cs="Arial"/>
          <w:lang w:val="pt-BR" w:eastAsia="pt-BR"/>
        </w:rPr>
        <w:t>Neossolo</w:t>
      </w:r>
      <w:proofErr w:type="spellEnd"/>
      <w:r w:rsidR="009955FB" w:rsidRPr="004030BD">
        <w:rPr>
          <w:rFonts w:ascii="Arial" w:hAnsi="Arial" w:cs="Arial"/>
          <w:lang w:val="pt-BR" w:eastAsia="pt-BR"/>
        </w:rPr>
        <w:t>, pode-se dizer que essa variável não reflete bem a qualidade das mudas de goiabeira.</w:t>
      </w:r>
    </w:p>
    <w:p w:rsidR="003B511C" w:rsidRPr="004030BD" w:rsidRDefault="003B511C" w:rsidP="00361572">
      <w:pPr>
        <w:adjustRightInd w:val="0"/>
        <w:spacing w:line="480" w:lineRule="auto"/>
        <w:ind w:firstLine="709"/>
        <w:jc w:val="both"/>
        <w:rPr>
          <w:rFonts w:ascii="Arial" w:hAnsi="Arial" w:cs="Arial"/>
          <w:lang w:val="pt-BR" w:eastAsia="pt-BR"/>
        </w:rPr>
      </w:pPr>
    </w:p>
    <w:tbl>
      <w:tblPr>
        <w:tblStyle w:val="Tabelacomgrade"/>
        <w:tblW w:w="10206" w:type="dxa"/>
        <w:jc w:val="center"/>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120"/>
        <w:gridCol w:w="5105"/>
      </w:tblGrid>
      <w:tr w:rsidR="004030BD" w:rsidRPr="004030BD" w:rsidTr="00247E43">
        <w:trPr>
          <w:jc w:val="center"/>
        </w:trPr>
        <w:tc>
          <w:tcPr>
            <w:tcW w:w="5120"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lastRenderedPageBreak/>
              <w:t>Neossolo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309C810C" wp14:editId="7F0F752F">
                  <wp:extent cx="3157400" cy="1800000"/>
                  <wp:effectExtent l="0" t="0" r="5080"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086" w:type="dxa"/>
          </w:tcPr>
          <w:p w:rsidR="00247E43" w:rsidRPr="004030BD" w:rsidRDefault="00247E43" w:rsidP="00D566A8">
            <w:pPr>
              <w:adjustRightInd w:val="0"/>
              <w:jc w:val="center"/>
              <w:rPr>
                <w:rFonts w:ascii="Arial" w:hAnsi="Arial" w:cs="Arial"/>
                <w:b/>
                <w:lang w:val="pt-BR" w:eastAsia="pt-BR"/>
              </w:rPr>
            </w:pPr>
            <w:proofErr w:type="spellStart"/>
            <w:r w:rsidRPr="004030BD">
              <w:rPr>
                <w:rFonts w:ascii="Arial" w:hAnsi="Arial" w:cs="Arial"/>
                <w:b/>
                <w:lang w:val="pt-BR" w:eastAsia="pt-BR"/>
              </w:rPr>
              <w:t>Luvissolo</w:t>
            </w:r>
            <w:proofErr w:type="spellEnd"/>
          </w:p>
          <w:p w:rsidR="00247E43" w:rsidRPr="004030BD" w:rsidRDefault="00247E43" w:rsidP="00D566A8">
            <w:pPr>
              <w:adjustRightInd w:val="0"/>
              <w:jc w:val="both"/>
              <w:rPr>
                <w:rFonts w:ascii="Arial" w:hAnsi="Arial" w:cs="Arial"/>
                <w:lang w:val="pt-BR" w:eastAsia="pt-BR"/>
              </w:rPr>
            </w:pPr>
            <w:r w:rsidRPr="004030BD">
              <w:rPr>
                <w:noProof/>
                <w:lang w:val="pt-BR" w:eastAsia="pt-BR"/>
              </w:rPr>
              <w:drawing>
                <wp:inline distT="0" distB="0" distL="0" distR="0" wp14:anchorId="23554FEB" wp14:editId="1AE7C2B7">
                  <wp:extent cx="3153166" cy="1800000"/>
                  <wp:effectExtent l="0" t="0" r="0"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AE67E9" w:rsidRPr="004030BD" w:rsidRDefault="00AE67E9" w:rsidP="00361572">
      <w:pPr>
        <w:adjustRightInd w:val="0"/>
        <w:spacing w:line="360" w:lineRule="auto"/>
        <w:jc w:val="both"/>
        <w:rPr>
          <w:rFonts w:ascii="Arial" w:eastAsiaTheme="minorHAnsi" w:hAnsi="Arial" w:cs="Arial"/>
          <w:lang w:val="pt-BR"/>
        </w:rPr>
      </w:pPr>
    </w:p>
    <w:p w:rsidR="00315055" w:rsidRPr="004030BD" w:rsidRDefault="00CC3C42" w:rsidP="00315055">
      <w:pPr>
        <w:pStyle w:val="Text"/>
        <w:spacing w:line="480" w:lineRule="auto"/>
        <w:ind w:firstLine="0"/>
        <w:rPr>
          <w:rFonts w:ascii="Arial" w:hAnsi="Arial" w:cs="Arial"/>
        </w:rPr>
      </w:pPr>
      <w:r w:rsidRPr="004030BD">
        <w:rPr>
          <w:rFonts w:ascii="Arial" w:hAnsi="Arial" w:cs="Arial"/>
          <w:b/>
          <w:lang w:val="pt-BR"/>
        </w:rPr>
        <w:t>Figura 11</w:t>
      </w:r>
      <w:r w:rsidR="00B72E5E" w:rsidRPr="004030BD">
        <w:rPr>
          <w:rFonts w:ascii="Arial" w:hAnsi="Arial" w:cs="Arial"/>
          <w:b/>
          <w:lang w:val="pt-BR"/>
        </w:rPr>
        <w:t>.</w:t>
      </w:r>
      <w:r w:rsidR="00B72E5E" w:rsidRPr="004030BD">
        <w:rPr>
          <w:rFonts w:ascii="Arial" w:hAnsi="Arial" w:cs="Arial"/>
          <w:lang w:val="pt-BR"/>
        </w:rPr>
        <w:t xml:space="preserve"> Relação Raiz Parte Aérea </w:t>
      </w:r>
      <w:r w:rsidR="00BB1BE3" w:rsidRPr="004030BD">
        <w:rPr>
          <w:rFonts w:ascii="Arial" w:hAnsi="Arial" w:cs="Arial"/>
          <w:lang w:val="pt-BR"/>
        </w:rPr>
        <w:t xml:space="preserve">(RRPA) de porta-enxertos de goiabeira em função da dose de biofertilizante, volume do substrato e tipo do solo usado como substrato. </w:t>
      </w:r>
      <w:r w:rsidR="00276636" w:rsidRPr="004030BD">
        <w:rPr>
          <w:rFonts w:ascii="Arial" w:hAnsi="Arial" w:cs="Arial"/>
        </w:rPr>
        <w:t xml:space="preserve">Relationship Root Aerial Part </w:t>
      </w:r>
      <w:r w:rsidR="00315055" w:rsidRPr="004030BD">
        <w:rPr>
          <w:rFonts w:ascii="Arial" w:hAnsi="Arial" w:cs="Arial"/>
        </w:rPr>
        <w:t xml:space="preserve">(RRPA) </w:t>
      </w:r>
      <w:r w:rsidR="00315055" w:rsidRPr="004030BD">
        <w:rPr>
          <w:rFonts w:ascii="Arial" w:eastAsiaTheme="minorHAnsi" w:hAnsi="Arial" w:cs="Arial"/>
        </w:rPr>
        <w:t xml:space="preserve">of rootstocks of guava as a function of dose of </w:t>
      </w:r>
      <w:proofErr w:type="spellStart"/>
      <w:r w:rsidR="00315055" w:rsidRPr="004030BD">
        <w:rPr>
          <w:rFonts w:ascii="Arial" w:eastAsiaTheme="minorHAnsi" w:hAnsi="Arial" w:cs="Arial"/>
        </w:rPr>
        <w:t>biofertilizer</w:t>
      </w:r>
      <w:proofErr w:type="spellEnd"/>
      <w:r w:rsidR="00315055" w:rsidRPr="004030BD">
        <w:rPr>
          <w:rFonts w:ascii="Arial" w:eastAsiaTheme="minorHAnsi" w:hAnsi="Arial" w:cs="Arial"/>
        </w:rPr>
        <w:t>, volume and type of soil used as substrate.</w:t>
      </w:r>
    </w:p>
    <w:p w:rsidR="00276636" w:rsidRPr="004030BD" w:rsidRDefault="00276636" w:rsidP="00361572">
      <w:pPr>
        <w:pStyle w:val="Text"/>
        <w:spacing w:line="480" w:lineRule="auto"/>
        <w:ind w:firstLine="0"/>
        <w:rPr>
          <w:rFonts w:ascii="Arial" w:hAnsi="Arial" w:cs="Arial"/>
        </w:rPr>
      </w:pPr>
    </w:p>
    <w:p w:rsidR="00EB7B53" w:rsidRPr="004030BD" w:rsidRDefault="00CC3C42" w:rsidP="00361572">
      <w:pPr>
        <w:adjustRightInd w:val="0"/>
        <w:spacing w:line="360" w:lineRule="auto"/>
        <w:jc w:val="both"/>
        <w:rPr>
          <w:rFonts w:ascii="Arial" w:hAnsi="Arial" w:cs="Arial"/>
          <w:b/>
          <w:lang w:val="pt-BR"/>
        </w:rPr>
      </w:pPr>
      <w:r w:rsidRPr="004030BD">
        <w:rPr>
          <w:rFonts w:ascii="Arial" w:hAnsi="Arial" w:cs="Arial"/>
          <w:b/>
          <w:lang w:val="pt-BR"/>
        </w:rPr>
        <w:t>Conclusões</w:t>
      </w:r>
    </w:p>
    <w:p w:rsidR="00EB7B53" w:rsidRPr="004030BD" w:rsidRDefault="00CD0CE7" w:rsidP="00361572">
      <w:pPr>
        <w:adjustRightInd w:val="0"/>
        <w:spacing w:line="480" w:lineRule="auto"/>
        <w:ind w:firstLine="567"/>
        <w:jc w:val="both"/>
        <w:rPr>
          <w:rFonts w:ascii="Arial" w:hAnsi="Arial" w:cs="Arial"/>
          <w:lang w:val="pt-BR"/>
        </w:rPr>
      </w:pPr>
      <w:r w:rsidRPr="004030BD">
        <w:rPr>
          <w:rFonts w:ascii="Arial" w:hAnsi="Arial" w:cs="Arial"/>
          <w:lang w:val="pt-BR"/>
        </w:rPr>
        <w:t xml:space="preserve">O maior </w:t>
      </w:r>
      <w:r w:rsidR="002C0F7A" w:rsidRPr="004030BD">
        <w:rPr>
          <w:rFonts w:ascii="Arial" w:hAnsi="Arial" w:cs="Arial"/>
          <w:lang w:val="pt-BR"/>
        </w:rPr>
        <w:t>crescimento e acú</w:t>
      </w:r>
      <w:r w:rsidRPr="004030BD">
        <w:rPr>
          <w:rFonts w:ascii="Arial" w:hAnsi="Arial" w:cs="Arial"/>
          <w:lang w:val="pt-BR"/>
        </w:rPr>
        <w:t xml:space="preserve">mulo de matéria seca foram </w:t>
      </w:r>
      <w:r w:rsidR="00596738" w:rsidRPr="004030BD">
        <w:rPr>
          <w:rFonts w:ascii="Arial" w:hAnsi="Arial" w:cs="Arial"/>
          <w:lang w:val="pt-BR"/>
        </w:rPr>
        <w:t>obti</w:t>
      </w:r>
      <w:r w:rsidR="002C0F7A" w:rsidRPr="004030BD">
        <w:rPr>
          <w:rFonts w:ascii="Arial" w:hAnsi="Arial" w:cs="Arial"/>
          <w:lang w:val="pt-BR"/>
        </w:rPr>
        <w:t>dos</w:t>
      </w:r>
      <w:r w:rsidRPr="004030BD">
        <w:rPr>
          <w:rFonts w:ascii="Arial" w:hAnsi="Arial" w:cs="Arial"/>
          <w:lang w:val="pt-BR"/>
        </w:rPr>
        <w:t xml:space="preserve"> pelas </w:t>
      </w:r>
      <w:r w:rsidR="00AC2798" w:rsidRPr="004030BD">
        <w:rPr>
          <w:rFonts w:ascii="Arial" w:hAnsi="Arial" w:cs="Arial"/>
          <w:lang w:val="pt-BR"/>
        </w:rPr>
        <w:t>porta-enxerto</w:t>
      </w:r>
      <w:r w:rsidR="002C0F7A" w:rsidRPr="004030BD">
        <w:rPr>
          <w:rFonts w:ascii="Arial" w:hAnsi="Arial" w:cs="Arial"/>
          <w:lang w:val="pt-BR"/>
        </w:rPr>
        <w:t xml:space="preserve"> </w:t>
      </w:r>
      <w:proofErr w:type="spellStart"/>
      <w:r w:rsidR="002C0F7A" w:rsidRPr="004030BD">
        <w:rPr>
          <w:rFonts w:ascii="Arial" w:hAnsi="Arial" w:cs="Arial"/>
          <w:lang w:val="pt-BR"/>
        </w:rPr>
        <w:t>cultivadasem</w:t>
      </w:r>
      <w:proofErr w:type="spellEnd"/>
      <w:r w:rsidR="002C0F7A" w:rsidRPr="004030BD">
        <w:rPr>
          <w:rFonts w:ascii="Arial" w:hAnsi="Arial" w:cs="Arial"/>
          <w:lang w:val="pt-BR"/>
        </w:rPr>
        <w:t xml:space="preserve"> recipientes com capacidade para </w:t>
      </w:r>
      <w:r w:rsidRPr="004030BD">
        <w:rPr>
          <w:rFonts w:ascii="Arial" w:hAnsi="Arial" w:cs="Arial"/>
          <w:lang w:val="pt-BR"/>
        </w:rPr>
        <w:t>2 litros de substratos.</w:t>
      </w:r>
    </w:p>
    <w:p w:rsidR="00CD0CE7" w:rsidRPr="004030BD" w:rsidRDefault="00336350" w:rsidP="00361572">
      <w:pPr>
        <w:adjustRightInd w:val="0"/>
        <w:spacing w:line="480" w:lineRule="auto"/>
        <w:ind w:firstLine="567"/>
        <w:jc w:val="both"/>
        <w:rPr>
          <w:rFonts w:ascii="Arial" w:hAnsi="Arial" w:cs="Arial"/>
          <w:lang w:val="pt-BR"/>
        </w:rPr>
      </w:pPr>
      <w:r w:rsidRPr="004030BD">
        <w:rPr>
          <w:rFonts w:ascii="Arial" w:hAnsi="Arial" w:cs="Arial"/>
          <w:lang w:val="pt-BR"/>
        </w:rPr>
        <w:t>De maneira geral d</w:t>
      </w:r>
      <w:r w:rsidR="00CD0CE7" w:rsidRPr="004030BD">
        <w:rPr>
          <w:rFonts w:ascii="Arial" w:hAnsi="Arial" w:cs="Arial"/>
          <w:lang w:val="pt-BR"/>
        </w:rPr>
        <w:t>oses de biofertilizante próximas a 5% do vo</w:t>
      </w:r>
      <w:r w:rsidR="002C0F7A" w:rsidRPr="004030BD">
        <w:rPr>
          <w:rFonts w:ascii="Arial" w:hAnsi="Arial" w:cs="Arial"/>
          <w:lang w:val="pt-BR"/>
        </w:rPr>
        <w:t xml:space="preserve">lume do substrato </w:t>
      </w:r>
      <w:proofErr w:type="spellStart"/>
      <w:r w:rsidR="002C0F7A" w:rsidRPr="004030BD">
        <w:rPr>
          <w:rFonts w:ascii="Arial" w:hAnsi="Arial" w:cs="Arial"/>
          <w:lang w:val="pt-BR"/>
        </w:rPr>
        <w:t>proporcionouo</w:t>
      </w:r>
      <w:proofErr w:type="spellEnd"/>
      <w:r w:rsidR="002C0F7A" w:rsidRPr="004030BD">
        <w:rPr>
          <w:rFonts w:ascii="Arial" w:hAnsi="Arial" w:cs="Arial"/>
          <w:lang w:val="pt-BR"/>
        </w:rPr>
        <w:t xml:space="preserve"> maior desenvolvimento </w:t>
      </w:r>
      <w:r w:rsidR="0041562C" w:rsidRPr="004030BD">
        <w:rPr>
          <w:rFonts w:ascii="Arial" w:hAnsi="Arial" w:cs="Arial"/>
          <w:lang w:val="pt-BR"/>
        </w:rPr>
        <w:t>dos porta-enxertos</w:t>
      </w:r>
      <w:r w:rsidR="002C0F7A" w:rsidRPr="004030BD">
        <w:rPr>
          <w:rFonts w:ascii="Arial" w:hAnsi="Arial" w:cs="Arial"/>
          <w:lang w:val="pt-BR"/>
        </w:rPr>
        <w:t xml:space="preserve"> de</w:t>
      </w:r>
      <w:r w:rsidR="00CD0CE7" w:rsidRPr="004030BD">
        <w:rPr>
          <w:rFonts w:ascii="Arial" w:hAnsi="Arial" w:cs="Arial"/>
          <w:lang w:val="pt-BR"/>
        </w:rPr>
        <w:t xml:space="preserve"> goiabeira.</w:t>
      </w:r>
    </w:p>
    <w:p w:rsidR="00CD0CE7" w:rsidRPr="004030BD" w:rsidRDefault="00CD0CE7" w:rsidP="00361572">
      <w:pPr>
        <w:adjustRightInd w:val="0"/>
        <w:spacing w:line="480" w:lineRule="auto"/>
        <w:ind w:firstLine="567"/>
        <w:jc w:val="both"/>
        <w:rPr>
          <w:rFonts w:ascii="Arial" w:hAnsi="Arial" w:cs="Arial"/>
          <w:lang w:val="pt-BR"/>
        </w:rPr>
      </w:pPr>
      <w:r w:rsidRPr="004030BD">
        <w:rPr>
          <w:rFonts w:ascii="Arial" w:hAnsi="Arial" w:cs="Arial"/>
          <w:lang w:val="pt-BR"/>
        </w:rPr>
        <w:t xml:space="preserve">Os tipos de solo afetaram </w:t>
      </w:r>
      <w:r w:rsidR="00336350" w:rsidRPr="004030BD">
        <w:rPr>
          <w:rFonts w:ascii="Arial" w:hAnsi="Arial" w:cs="Arial"/>
          <w:lang w:val="pt-BR"/>
        </w:rPr>
        <w:t xml:space="preserve">o </w:t>
      </w:r>
      <w:r w:rsidRPr="004030BD">
        <w:rPr>
          <w:rFonts w:ascii="Arial" w:hAnsi="Arial" w:cs="Arial"/>
          <w:lang w:val="pt-BR"/>
        </w:rPr>
        <w:t xml:space="preserve">crescimento </w:t>
      </w:r>
      <w:r w:rsidR="0041562C" w:rsidRPr="004030BD">
        <w:rPr>
          <w:rFonts w:ascii="Arial" w:hAnsi="Arial" w:cs="Arial"/>
          <w:lang w:val="pt-BR"/>
        </w:rPr>
        <w:t>dos porta-enxertos</w:t>
      </w:r>
      <w:r w:rsidR="00336350" w:rsidRPr="004030BD">
        <w:rPr>
          <w:rFonts w:ascii="Arial" w:hAnsi="Arial" w:cs="Arial"/>
          <w:lang w:val="pt-BR"/>
        </w:rPr>
        <w:t xml:space="preserve">, sendo o </w:t>
      </w:r>
      <w:proofErr w:type="spellStart"/>
      <w:r w:rsidR="00336350" w:rsidRPr="004030BD">
        <w:rPr>
          <w:rFonts w:ascii="Arial" w:hAnsi="Arial" w:cs="Arial"/>
          <w:lang w:val="pt-BR"/>
        </w:rPr>
        <w:t>Neossolo</w:t>
      </w:r>
      <w:proofErr w:type="spellEnd"/>
      <w:r w:rsidR="00336350" w:rsidRPr="004030BD">
        <w:rPr>
          <w:rFonts w:ascii="Arial" w:hAnsi="Arial" w:cs="Arial"/>
          <w:lang w:val="pt-BR"/>
        </w:rPr>
        <w:t xml:space="preserve"> o mais promissor para produção de porta-enxertos de goiabeira</w:t>
      </w:r>
      <w:r w:rsidRPr="004030BD">
        <w:rPr>
          <w:rFonts w:ascii="Arial" w:hAnsi="Arial" w:cs="Arial"/>
          <w:lang w:val="pt-BR"/>
        </w:rPr>
        <w:t>.</w:t>
      </w:r>
    </w:p>
    <w:p w:rsidR="00BB7E2D" w:rsidRPr="004030BD" w:rsidRDefault="00BB7E2D" w:rsidP="00361572">
      <w:pPr>
        <w:adjustRightInd w:val="0"/>
        <w:spacing w:line="360" w:lineRule="auto"/>
        <w:jc w:val="both"/>
        <w:rPr>
          <w:rFonts w:ascii="Arial" w:hAnsi="Arial" w:cs="Arial"/>
          <w:lang w:val="pt-BR"/>
        </w:rPr>
      </w:pPr>
    </w:p>
    <w:p w:rsidR="00EB7B53" w:rsidRPr="004030BD" w:rsidRDefault="006F3A82" w:rsidP="00361572">
      <w:pPr>
        <w:adjustRightInd w:val="0"/>
        <w:spacing w:line="360" w:lineRule="auto"/>
        <w:jc w:val="both"/>
        <w:rPr>
          <w:rFonts w:ascii="Arial" w:hAnsi="Arial" w:cs="Arial"/>
          <w:b/>
          <w:lang w:val="pt-BR"/>
        </w:rPr>
      </w:pPr>
      <w:r w:rsidRPr="004030BD">
        <w:rPr>
          <w:rFonts w:ascii="Arial" w:hAnsi="Arial" w:cs="Arial"/>
          <w:b/>
          <w:lang w:val="pt-BR"/>
        </w:rPr>
        <w:t>Referências</w:t>
      </w:r>
    </w:p>
    <w:p w:rsidR="0047198B" w:rsidRPr="004030BD" w:rsidRDefault="0047198B" w:rsidP="00361572">
      <w:pPr>
        <w:adjustRightInd w:val="0"/>
        <w:spacing w:line="480" w:lineRule="auto"/>
        <w:jc w:val="both"/>
        <w:rPr>
          <w:rFonts w:ascii="Arial" w:hAnsi="Arial" w:cs="Arial"/>
          <w:bCs/>
          <w:iCs/>
          <w:lang w:val="pt-BR"/>
        </w:rPr>
      </w:pPr>
    </w:p>
    <w:p w:rsidR="00C343F2" w:rsidRPr="004030BD" w:rsidRDefault="00C343F2" w:rsidP="00361572">
      <w:pPr>
        <w:spacing w:line="480" w:lineRule="auto"/>
        <w:jc w:val="both"/>
        <w:rPr>
          <w:rFonts w:ascii="Arial" w:hAnsi="Arial" w:cs="Arial"/>
          <w:lang w:val="pt-BR"/>
        </w:rPr>
      </w:pPr>
      <w:r w:rsidRPr="004030BD">
        <w:rPr>
          <w:rFonts w:ascii="Arial" w:hAnsi="Arial" w:cs="Arial"/>
          <w:lang w:val="es-ES_tradnl"/>
        </w:rPr>
        <w:t>ALVIN, P.</w:t>
      </w:r>
      <w:r w:rsidR="00DE0653" w:rsidRPr="004030BD">
        <w:rPr>
          <w:rFonts w:ascii="Arial" w:hAnsi="Arial" w:cs="Arial"/>
          <w:lang w:val="es-ES_tradnl"/>
        </w:rPr>
        <w:t xml:space="preserve"> </w:t>
      </w:r>
      <w:r w:rsidRPr="004030BD">
        <w:rPr>
          <w:rFonts w:ascii="Arial" w:hAnsi="Arial" w:cs="Arial"/>
          <w:lang w:val="es-ES_tradnl"/>
        </w:rPr>
        <w:t>R.</w:t>
      </w:r>
      <w:r w:rsidR="00DE0653" w:rsidRPr="004030BD">
        <w:rPr>
          <w:rFonts w:ascii="Arial" w:hAnsi="Arial" w:cs="Arial"/>
          <w:lang w:val="es-ES_tradnl"/>
        </w:rPr>
        <w:t xml:space="preserve"> </w:t>
      </w:r>
      <w:r w:rsidRPr="004030BD">
        <w:rPr>
          <w:rFonts w:ascii="Arial" w:hAnsi="Arial" w:cs="Arial"/>
          <w:lang w:val="es-ES_tradnl"/>
        </w:rPr>
        <w:t xml:space="preserve">T. </w:t>
      </w:r>
      <w:r w:rsidRPr="004030BD">
        <w:rPr>
          <w:rFonts w:ascii="Arial" w:hAnsi="Arial" w:cs="Arial"/>
          <w:b/>
          <w:lang w:val="es-ES_tradnl"/>
        </w:rPr>
        <w:t xml:space="preserve">Los </w:t>
      </w:r>
      <w:proofErr w:type="spellStart"/>
      <w:r w:rsidRPr="004030BD">
        <w:rPr>
          <w:rFonts w:ascii="Arial" w:hAnsi="Arial" w:cs="Arial"/>
          <w:b/>
          <w:lang w:val="es-ES_tradnl"/>
        </w:rPr>
        <w:t>fatores</w:t>
      </w:r>
      <w:proofErr w:type="spellEnd"/>
      <w:r w:rsidRPr="004030BD">
        <w:rPr>
          <w:rFonts w:ascii="Arial" w:hAnsi="Arial" w:cs="Arial"/>
          <w:b/>
          <w:lang w:val="es-ES_tradnl"/>
        </w:rPr>
        <w:t xml:space="preserve"> de la </w:t>
      </w:r>
      <w:proofErr w:type="spellStart"/>
      <w:r w:rsidRPr="004030BD">
        <w:rPr>
          <w:rFonts w:ascii="Arial" w:hAnsi="Arial" w:cs="Arial"/>
          <w:b/>
          <w:lang w:val="es-ES_tradnl"/>
        </w:rPr>
        <w:t>productividade</w:t>
      </w:r>
      <w:proofErr w:type="spellEnd"/>
      <w:r w:rsidRPr="004030BD">
        <w:rPr>
          <w:rFonts w:ascii="Arial" w:hAnsi="Arial" w:cs="Arial"/>
          <w:b/>
          <w:lang w:val="es-ES_tradnl"/>
        </w:rPr>
        <w:t xml:space="preserve"> agrícola</w:t>
      </w:r>
      <w:r w:rsidRPr="004030BD">
        <w:rPr>
          <w:rFonts w:ascii="Arial" w:hAnsi="Arial" w:cs="Arial"/>
          <w:lang w:val="es-ES_tradnl"/>
        </w:rPr>
        <w:t xml:space="preserve">. </w:t>
      </w:r>
      <w:r w:rsidRPr="004030BD">
        <w:rPr>
          <w:rFonts w:ascii="Arial" w:hAnsi="Arial" w:cs="Arial"/>
          <w:lang w:val="pt-BR"/>
        </w:rPr>
        <w:t>Lima:ILCA.20p. 1962.</w:t>
      </w:r>
    </w:p>
    <w:p w:rsidR="00C343F2" w:rsidRPr="004030BD" w:rsidRDefault="00C343F2" w:rsidP="00361572">
      <w:pPr>
        <w:adjustRightInd w:val="0"/>
        <w:spacing w:line="480" w:lineRule="auto"/>
        <w:jc w:val="both"/>
        <w:rPr>
          <w:rFonts w:ascii="Arial" w:hAnsi="Arial" w:cs="Arial"/>
          <w:bCs/>
          <w:i/>
          <w:iCs/>
          <w:u w:val="single"/>
          <w:lang w:val="pt-BR"/>
        </w:rPr>
      </w:pPr>
    </w:p>
    <w:p w:rsidR="0047198B" w:rsidRPr="004030BD" w:rsidRDefault="00DE0653" w:rsidP="00361572">
      <w:pPr>
        <w:spacing w:line="480" w:lineRule="auto"/>
        <w:jc w:val="both"/>
        <w:rPr>
          <w:rFonts w:ascii="Arial" w:hAnsi="Arial" w:cs="Arial"/>
          <w:lang w:val="pt-BR"/>
        </w:rPr>
      </w:pPr>
      <w:r w:rsidRPr="004030BD">
        <w:rPr>
          <w:rFonts w:ascii="Arial" w:hAnsi="Arial" w:cs="Arial"/>
          <w:lang w:val="pt-BR"/>
        </w:rPr>
        <w:t>CARNEIRO, J. G.</w:t>
      </w:r>
      <w:r w:rsidR="0047198B" w:rsidRPr="004030BD">
        <w:rPr>
          <w:rFonts w:ascii="Arial" w:hAnsi="Arial" w:cs="Arial"/>
          <w:lang w:val="pt-BR"/>
        </w:rPr>
        <w:t xml:space="preserve"> A. </w:t>
      </w:r>
      <w:r w:rsidR="0047198B" w:rsidRPr="004030BD">
        <w:rPr>
          <w:rFonts w:ascii="Arial" w:hAnsi="Arial" w:cs="Arial"/>
          <w:b/>
          <w:lang w:val="pt-BR"/>
        </w:rPr>
        <w:t xml:space="preserve">Variações na metodologia de produção de </w:t>
      </w:r>
      <w:r w:rsidR="00AC2798" w:rsidRPr="004030BD">
        <w:rPr>
          <w:rFonts w:ascii="Arial" w:hAnsi="Arial" w:cs="Arial"/>
          <w:b/>
          <w:lang w:val="pt-BR"/>
        </w:rPr>
        <w:t>porta-enxerto</w:t>
      </w:r>
      <w:r w:rsidR="0047198B" w:rsidRPr="004030BD">
        <w:rPr>
          <w:rFonts w:ascii="Arial" w:hAnsi="Arial" w:cs="Arial"/>
          <w:b/>
          <w:lang w:val="pt-BR"/>
        </w:rPr>
        <w:t xml:space="preserve"> flores</w:t>
      </w:r>
      <w:r w:rsidRPr="004030BD">
        <w:rPr>
          <w:rFonts w:ascii="Arial" w:hAnsi="Arial" w:cs="Arial"/>
          <w:b/>
          <w:lang w:val="pt-BR"/>
        </w:rPr>
        <w:t>tais afetam os parâmetros morfo</w:t>
      </w:r>
      <w:r w:rsidR="0047198B" w:rsidRPr="004030BD">
        <w:rPr>
          <w:rFonts w:ascii="Arial" w:hAnsi="Arial" w:cs="Arial"/>
          <w:b/>
          <w:lang w:val="pt-BR"/>
        </w:rPr>
        <w:t>fisiológicos que indicam a sua qualidade.</w:t>
      </w:r>
      <w:r w:rsidR="0047198B" w:rsidRPr="004030BD">
        <w:rPr>
          <w:rFonts w:ascii="Arial" w:hAnsi="Arial" w:cs="Arial"/>
          <w:lang w:val="pt-BR"/>
        </w:rPr>
        <w:t xml:space="preserve"> FUPEF: Curitiba, n.12, 1983. p.1-40.</w:t>
      </w:r>
    </w:p>
    <w:p w:rsidR="0047198B" w:rsidRPr="004030BD" w:rsidRDefault="0047198B" w:rsidP="00361572">
      <w:pPr>
        <w:adjustRightInd w:val="0"/>
        <w:spacing w:line="480" w:lineRule="auto"/>
        <w:jc w:val="both"/>
        <w:rPr>
          <w:rFonts w:ascii="Arial" w:hAnsi="Arial" w:cs="Arial"/>
          <w:lang w:val="pt-BR"/>
        </w:rPr>
      </w:pPr>
    </w:p>
    <w:p w:rsidR="0047198B" w:rsidRPr="004030BD" w:rsidRDefault="0047198B" w:rsidP="00361572">
      <w:pPr>
        <w:adjustRightInd w:val="0"/>
        <w:spacing w:line="480" w:lineRule="auto"/>
        <w:jc w:val="both"/>
        <w:rPr>
          <w:rStyle w:val="A3"/>
          <w:rFonts w:ascii="Arial" w:hAnsi="Arial" w:cs="Arial"/>
          <w:color w:val="auto"/>
          <w:lang w:val="pt-BR"/>
        </w:rPr>
      </w:pPr>
      <w:r w:rsidRPr="004030BD">
        <w:rPr>
          <w:rStyle w:val="A3"/>
          <w:rFonts w:ascii="Arial" w:hAnsi="Arial" w:cs="Arial"/>
          <w:color w:val="auto"/>
          <w:lang w:val="pt-BR"/>
        </w:rPr>
        <w:t xml:space="preserve">CAVALCANTE, L. F.; VIEIRA, M. DA S.; SANTOS, A. F.; OLIVEIRA, W. M.; NASCIMENTO, J. A. M.. Água salina e esterco bovino líquido na formação de </w:t>
      </w:r>
      <w:r w:rsidR="00AC2798" w:rsidRPr="004030BD">
        <w:rPr>
          <w:rStyle w:val="A3"/>
          <w:rFonts w:ascii="Arial" w:hAnsi="Arial" w:cs="Arial"/>
          <w:color w:val="auto"/>
          <w:lang w:val="pt-BR"/>
        </w:rPr>
        <w:t>porta-enxerto</w:t>
      </w:r>
      <w:r w:rsidRPr="004030BD">
        <w:rPr>
          <w:rStyle w:val="A3"/>
          <w:rFonts w:ascii="Arial" w:hAnsi="Arial" w:cs="Arial"/>
          <w:color w:val="auto"/>
          <w:lang w:val="pt-BR"/>
        </w:rPr>
        <w:t xml:space="preserve"> de goiabeira cultivar </w:t>
      </w:r>
      <w:proofErr w:type="spellStart"/>
      <w:r w:rsidRPr="004030BD">
        <w:rPr>
          <w:rStyle w:val="A3"/>
          <w:rFonts w:ascii="Arial" w:hAnsi="Arial" w:cs="Arial"/>
          <w:color w:val="auto"/>
          <w:lang w:val="pt-BR"/>
        </w:rPr>
        <w:t>Paluma</w:t>
      </w:r>
      <w:proofErr w:type="spellEnd"/>
      <w:r w:rsidRPr="004030BD">
        <w:rPr>
          <w:rStyle w:val="A3"/>
          <w:rFonts w:ascii="Arial" w:hAnsi="Arial" w:cs="Arial"/>
          <w:color w:val="auto"/>
          <w:lang w:val="pt-BR"/>
        </w:rPr>
        <w:t xml:space="preserve">. </w:t>
      </w:r>
      <w:r w:rsidRPr="004030BD">
        <w:rPr>
          <w:rStyle w:val="A3"/>
          <w:rFonts w:ascii="Arial" w:hAnsi="Arial" w:cs="Arial"/>
          <w:b/>
          <w:color w:val="auto"/>
          <w:lang w:val="pt-BR"/>
        </w:rPr>
        <w:t>Revista Brasileira de Fruticultura</w:t>
      </w:r>
      <w:r w:rsidRPr="004030BD">
        <w:rPr>
          <w:rStyle w:val="A3"/>
          <w:rFonts w:ascii="Arial" w:hAnsi="Arial" w:cs="Arial"/>
          <w:color w:val="auto"/>
          <w:lang w:val="pt-BR"/>
        </w:rPr>
        <w:t>, v.32, p.251-261, 2010.</w:t>
      </w:r>
    </w:p>
    <w:p w:rsidR="0047198B" w:rsidRPr="004030BD" w:rsidRDefault="0047198B" w:rsidP="00361572">
      <w:pPr>
        <w:adjustRightInd w:val="0"/>
        <w:spacing w:line="480" w:lineRule="auto"/>
        <w:jc w:val="both"/>
        <w:rPr>
          <w:rStyle w:val="A3"/>
          <w:rFonts w:ascii="Arial" w:hAnsi="Arial" w:cs="Arial"/>
          <w:color w:val="auto"/>
          <w:lang w:val="pt-BR"/>
        </w:rPr>
      </w:pPr>
    </w:p>
    <w:p w:rsidR="0047198B" w:rsidRPr="004030BD" w:rsidRDefault="00711382" w:rsidP="00361572">
      <w:pPr>
        <w:pStyle w:val="Default"/>
        <w:spacing w:line="480" w:lineRule="auto"/>
        <w:jc w:val="both"/>
        <w:rPr>
          <w:rFonts w:ascii="Arial" w:hAnsi="Arial" w:cs="Arial"/>
          <w:color w:val="auto"/>
          <w:sz w:val="20"/>
          <w:szCs w:val="20"/>
        </w:rPr>
      </w:pPr>
      <w:r w:rsidRPr="004030BD">
        <w:rPr>
          <w:rFonts w:ascii="Arial" w:hAnsi="Arial" w:cs="Arial"/>
          <w:iCs/>
          <w:color w:val="auto"/>
          <w:sz w:val="20"/>
          <w:szCs w:val="20"/>
        </w:rPr>
        <w:lastRenderedPageBreak/>
        <w:t xml:space="preserve">DANTAS, K. A.; FIGUEIREDO, T. C.: MESQUITA, E. F.; SÁ, F. V. S.; FERREIRA, N. M. </w:t>
      </w:r>
      <w:r w:rsidR="0047198B" w:rsidRPr="004030BD">
        <w:rPr>
          <w:rFonts w:ascii="Arial" w:hAnsi="Arial" w:cs="Arial"/>
          <w:bCs/>
          <w:iCs/>
          <w:color w:val="auto"/>
          <w:sz w:val="20"/>
          <w:szCs w:val="20"/>
        </w:rPr>
        <w:t xml:space="preserve">Substratos e doses de biofertilizante bovino na produção de </w:t>
      </w:r>
      <w:r w:rsidR="00AC2798" w:rsidRPr="004030BD">
        <w:rPr>
          <w:rFonts w:ascii="Arial" w:hAnsi="Arial" w:cs="Arial"/>
          <w:bCs/>
          <w:iCs/>
          <w:color w:val="auto"/>
          <w:sz w:val="20"/>
          <w:szCs w:val="20"/>
        </w:rPr>
        <w:t>porta-enxerto</w:t>
      </w:r>
      <w:r w:rsidR="0047198B" w:rsidRPr="004030BD">
        <w:rPr>
          <w:rFonts w:ascii="Arial" w:hAnsi="Arial" w:cs="Arial"/>
          <w:bCs/>
          <w:iCs/>
          <w:color w:val="auto"/>
          <w:sz w:val="20"/>
          <w:szCs w:val="20"/>
        </w:rPr>
        <w:t xml:space="preserve"> de </w:t>
      </w:r>
      <w:proofErr w:type="spellStart"/>
      <w:r w:rsidR="0047198B" w:rsidRPr="004030BD">
        <w:rPr>
          <w:rFonts w:ascii="Arial" w:hAnsi="Arial" w:cs="Arial"/>
          <w:bCs/>
          <w:iCs/>
          <w:color w:val="auto"/>
          <w:sz w:val="20"/>
          <w:szCs w:val="20"/>
        </w:rPr>
        <w:t>aceroleira</w:t>
      </w:r>
      <w:proofErr w:type="spellEnd"/>
      <w:r w:rsidR="0047198B" w:rsidRPr="004030BD">
        <w:rPr>
          <w:rFonts w:ascii="Arial" w:hAnsi="Arial" w:cs="Arial"/>
          <w:bCs/>
          <w:iCs/>
          <w:color w:val="auto"/>
          <w:sz w:val="20"/>
          <w:szCs w:val="20"/>
        </w:rPr>
        <w:t>.</w:t>
      </w:r>
      <w:r w:rsidR="00B75E1E" w:rsidRPr="004030BD">
        <w:rPr>
          <w:rFonts w:ascii="Arial" w:hAnsi="Arial" w:cs="Arial"/>
          <w:bCs/>
          <w:iCs/>
          <w:color w:val="auto"/>
          <w:sz w:val="20"/>
          <w:szCs w:val="20"/>
        </w:rPr>
        <w:t xml:space="preserve"> </w:t>
      </w:r>
      <w:r w:rsidR="0047198B" w:rsidRPr="004030BD">
        <w:rPr>
          <w:rFonts w:ascii="Arial" w:hAnsi="Arial" w:cs="Arial"/>
          <w:b/>
          <w:bCs/>
          <w:color w:val="auto"/>
          <w:sz w:val="20"/>
          <w:szCs w:val="20"/>
        </w:rPr>
        <w:t xml:space="preserve">Revista Verde de Agroecologia e Desenvolvimento </w:t>
      </w:r>
      <w:proofErr w:type="spellStart"/>
      <w:r w:rsidR="0047198B" w:rsidRPr="004030BD">
        <w:rPr>
          <w:rFonts w:ascii="Arial" w:hAnsi="Arial" w:cs="Arial"/>
          <w:b/>
          <w:bCs/>
          <w:color w:val="auto"/>
          <w:sz w:val="20"/>
          <w:szCs w:val="20"/>
        </w:rPr>
        <w:t>Sustentavel</w:t>
      </w:r>
      <w:proofErr w:type="spellEnd"/>
      <w:r w:rsidR="00DE0653" w:rsidRPr="004030BD">
        <w:rPr>
          <w:rFonts w:ascii="Arial" w:hAnsi="Arial" w:cs="Arial"/>
          <w:color w:val="auto"/>
          <w:sz w:val="20"/>
          <w:szCs w:val="20"/>
        </w:rPr>
        <w:t>, v.9, n.1, p.157-</w:t>
      </w:r>
      <w:r w:rsidR="0047198B" w:rsidRPr="004030BD">
        <w:rPr>
          <w:rFonts w:ascii="Arial" w:hAnsi="Arial" w:cs="Arial"/>
          <w:color w:val="auto"/>
          <w:sz w:val="20"/>
          <w:szCs w:val="20"/>
        </w:rPr>
        <w:t>162, 2014.</w:t>
      </w:r>
    </w:p>
    <w:p w:rsidR="00711382" w:rsidRPr="004030BD" w:rsidRDefault="00711382" w:rsidP="00361572">
      <w:pPr>
        <w:pStyle w:val="Default"/>
        <w:spacing w:line="480" w:lineRule="auto"/>
        <w:jc w:val="both"/>
        <w:rPr>
          <w:rFonts w:ascii="Arial" w:hAnsi="Arial" w:cs="Arial"/>
          <w:color w:val="auto"/>
          <w:sz w:val="20"/>
          <w:szCs w:val="20"/>
        </w:rPr>
      </w:pPr>
    </w:p>
    <w:p w:rsidR="00F41795" w:rsidRPr="004030BD" w:rsidRDefault="00F41795" w:rsidP="00361572">
      <w:pPr>
        <w:adjustRightInd w:val="0"/>
        <w:spacing w:line="480" w:lineRule="auto"/>
        <w:jc w:val="both"/>
        <w:rPr>
          <w:rFonts w:ascii="Arial" w:hAnsi="Arial" w:cs="Arial"/>
          <w:lang w:val="pt-BR"/>
        </w:rPr>
      </w:pPr>
      <w:r w:rsidRPr="004030BD">
        <w:rPr>
          <w:rFonts w:ascii="Arial" w:hAnsi="Arial" w:cs="Arial"/>
          <w:lang w:val="pt-BR"/>
        </w:rPr>
        <w:t xml:space="preserve">EMBRAPA. </w:t>
      </w:r>
      <w:r w:rsidRPr="004030BD">
        <w:rPr>
          <w:rFonts w:ascii="Arial" w:hAnsi="Arial" w:cs="Arial"/>
          <w:b/>
          <w:bCs/>
          <w:lang w:val="pt-BR"/>
        </w:rPr>
        <w:t xml:space="preserve">Sistema Brasileiro de Classificação de Solos. </w:t>
      </w:r>
      <w:r w:rsidRPr="004030BD">
        <w:rPr>
          <w:rFonts w:ascii="Arial" w:hAnsi="Arial" w:cs="Arial"/>
          <w:lang w:val="pt-BR"/>
        </w:rPr>
        <w:t>2. ed. Rio de Janeiro, 2006. 212 p.</w:t>
      </w:r>
    </w:p>
    <w:p w:rsidR="00F41795" w:rsidRPr="004030BD" w:rsidRDefault="00F41795" w:rsidP="00DE0653">
      <w:pPr>
        <w:adjustRightInd w:val="0"/>
        <w:spacing w:line="480" w:lineRule="auto"/>
        <w:jc w:val="both"/>
        <w:rPr>
          <w:rFonts w:ascii="Arial" w:hAnsi="Arial" w:cs="Arial"/>
          <w:sz w:val="18"/>
          <w:lang w:val="pt-BR"/>
        </w:rPr>
      </w:pPr>
    </w:p>
    <w:p w:rsidR="00DE0653" w:rsidRPr="004030BD" w:rsidRDefault="00DE0653" w:rsidP="00DE0653">
      <w:pPr>
        <w:pStyle w:val="NormalWeb"/>
        <w:spacing w:before="0" w:after="0" w:line="480" w:lineRule="auto"/>
        <w:jc w:val="both"/>
        <w:rPr>
          <w:rFonts w:ascii="Arial" w:hAnsi="Arial" w:cs="Arial"/>
          <w:sz w:val="20"/>
          <w:szCs w:val="22"/>
        </w:rPr>
      </w:pPr>
      <w:r w:rsidRPr="004030BD">
        <w:rPr>
          <w:rFonts w:ascii="Arial" w:hAnsi="Arial" w:cs="Arial"/>
          <w:sz w:val="20"/>
          <w:szCs w:val="22"/>
        </w:rPr>
        <w:t xml:space="preserve">FERREIRA, D. F. </w:t>
      </w:r>
      <w:proofErr w:type="spellStart"/>
      <w:r w:rsidRPr="004030BD">
        <w:rPr>
          <w:rFonts w:ascii="Arial" w:hAnsi="Arial" w:cs="Arial"/>
          <w:sz w:val="20"/>
          <w:szCs w:val="22"/>
        </w:rPr>
        <w:t>Sisvar</w:t>
      </w:r>
      <w:proofErr w:type="spellEnd"/>
      <w:r w:rsidRPr="004030BD">
        <w:rPr>
          <w:rFonts w:ascii="Arial" w:hAnsi="Arial" w:cs="Arial"/>
          <w:sz w:val="20"/>
          <w:szCs w:val="22"/>
        </w:rPr>
        <w:t xml:space="preserve">: a </w:t>
      </w:r>
      <w:proofErr w:type="spellStart"/>
      <w:r w:rsidRPr="004030BD">
        <w:rPr>
          <w:rFonts w:ascii="Arial" w:hAnsi="Arial" w:cs="Arial"/>
          <w:sz w:val="20"/>
          <w:szCs w:val="22"/>
        </w:rPr>
        <w:t>computer</w:t>
      </w:r>
      <w:proofErr w:type="spellEnd"/>
      <w:r w:rsidRPr="004030BD">
        <w:rPr>
          <w:rFonts w:ascii="Arial" w:hAnsi="Arial" w:cs="Arial"/>
          <w:sz w:val="20"/>
          <w:szCs w:val="22"/>
        </w:rPr>
        <w:t xml:space="preserve"> </w:t>
      </w:r>
      <w:proofErr w:type="spellStart"/>
      <w:r w:rsidRPr="004030BD">
        <w:rPr>
          <w:rFonts w:ascii="Arial" w:hAnsi="Arial" w:cs="Arial"/>
          <w:sz w:val="20"/>
          <w:szCs w:val="22"/>
        </w:rPr>
        <w:t>statistical</w:t>
      </w:r>
      <w:proofErr w:type="spellEnd"/>
      <w:r w:rsidRPr="004030BD">
        <w:rPr>
          <w:rFonts w:ascii="Arial" w:hAnsi="Arial" w:cs="Arial"/>
          <w:sz w:val="20"/>
          <w:szCs w:val="22"/>
        </w:rPr>
        <w:t xml:space="preserve"> </w:t>
      </w:r>
      <w:proofErr w:type="spellStart"/>
      <w:r w:rsidRPr="004030BD">
        <w:rPr>
          <w:rFonts w:ascii="Arial" w:hAnsi="Arial" w:cs="Arial"/>
          <w:sz w:val="20"/>
          <w:szCs w:val="22"/>
        </w:rPr>
        <w:t>analysis</w:t>
      </w:r>
      <w:proofErr w:type="spellEnd"/>
      <w:r w:rsidRPr="004030BD">
        <w:rPr>
          <w:rFonts w:ascii="Arial" w:hAnsi="Arial" w:cs="Arial"/>
          <w:sz w:val="20"/>
          <w:szCs w:val="22"/>
        </w:rPr>
        <w:t xml:space="preserve"> system. </w:t>
      </w:r>
      <w:r w:rsidRPr="004030BD">
        <w:rPr>
          <w:rFonts w:ascii="Arial" w:hAnsi="Arial" w:cs="Arial"/>
          <w:b/>
          <w:sz w:val="20"/>
          <w:szCs w:val="22"/>
        </w:rPr>
        <w:t xml:space="preserve">Ciência e </w:t>
      </w:r>
      <w:proofErr w:type="spellStart"/>
      <w:r w:rsidRPr="004030BD">
        <w:rPr>
          <w:rFonts w:ascii="Arial" w:hAnsi="Arial" w:cs="Arial"/>
          <w:b/>
          <w:sz w:val="20"/>
          <w:szCs w:val="22"/>
        </w:rPr>
        <w:t>Agrotecnologia</w:t>
      </w:r>
      <w:proofErr w:type="spellEnd"/>
      <w:r w:rsidRPr="004030BD">
        <w:rPr>
          <w:rFonts w:ascii="Arial" w:hAnsi="Arial" w:cs="Arial"/>
          <w:sz w:val="20"/>
          <w:szCs w:val="22"/>
        </w:rPr>
        <w:t>, v.35, n.6, p.1039-1042, 2011.</w:t>
      </w:r>
    </w:p>
    <w:p w:rsidR="00F41795" w:rsidRPr="004030BD" w:rsidRDefault="00F41795" w:rsidP="00DE0653">
      <w:pPr>
        <w:tabs>
          <w:tab w:val="left" w:pos="2091"/>
        </w:tabs>
        <w:adjustRightInd w:val="0"/>
        <w:spacing w:line="480" w:lineRule="auto"/>
        <w:jc w:val="both"/>
        <w:rPr>
          <w:rFonts w:ascii="Arial" w:hAnsi="Arial" w:cs="Arial"/>
          <w:sz w:val="18"/>
          <w:lang w:val="pt-BR"/>
        </w:rPr>
      </w:pPr>
    </w:p>
    <w:p w:rsidR="00F41795" w:rsidRPr="004030BD" w:rsidRDefault="00F41795" w:rsidP="00361572">
      <w:pPr>
        <w:adjustRightInd w:val="0"/>
        <w:spacing w:line="480" w:lineRule="auto"/>
        <w:jc w:val="both"/>
        <w:rPr>
          <w:rFonts w:ascii="Arial" w:hAnsi="Arial" w:cs="Arial"/>
          <w:lang w:val="pt-BR"/>
        </w:rPr>
      </w:pPr>
      <w:r w:rsidRPr="004030BD">
        <w:rPr>
          <w:rFonts w:ascii="Arial" w:hAnsi="Arial" w:cs="Arial"/>
          <w:lang w:val="pt-BR"/>
        </w:rPr>
        <w:t xml:space="preserve">FERRI, M. G. </w:t>
      </w:r>
      <w:r w:rsidRPr="004030BD">
        <w:rPr>
          <w:rFonts w:ascii="Arial" w:hAnsi="Arial" w:cs="Arial"/>
          <w:b/>
          <w:lang w:val="pt-BR"/>
        </w:rPr>
        <w:t>Fisiologia vegetal 1</w:t>
      </w:r>
      <w:r w:rsidRPr="004030BD">
        <w:rPr>
          <w:rFonts w:ascii="Arial" w:hAnsi="Arial" w:cs="Arial"/>
          <w:lang w:val="pt-BR"/>
        </w:rPr>
        <w:t>. 2 ed. São Paulo: EPU, 1985. 362p.</w:t>
      </w:r>
    </w:p>
    <w:p w:rsidR="0047198B" w:rsidRPr="004030BD" w:rsidRDefault="0047198B" w:rsidP="00361572">
      <w:pPr>
        <w:adjustRightInd w:val="0"/>
        <w:spacing w:line="480" w:lineRule="auto"/>
        <w:jc w:val="both"/>
        <w:rPr>
          <w:rFonts w:ascii="Arial" w:hAnsi="Arial" w:cs="Arial"/>
          <w:lang w:val="pt-BR"/>
        </w:rPr>
      </w:pPr>
    </w:p>
    <w:p w:rsidR="0047198B" w:rsidRPr="004030BD" w:rsidRDefault="0047198B" w:rsidP="00361572">
      <w:pPr>
        <w:adjustRightInd w:val="0"/>
        <w:spacing w:line="480" w:lineRule="auto"/>
        <w:jc w:val="both"/>
        <w:rPr>
          <w:rFonts w:ascii="Arial" w:hAnsi="Arial" w:cs="Arial"/>
          <w:lang w:val="pt-BR"/>
        </w:rPr>
      </w:pPr>
      <w:r w:rsidRPr="004030BD">
        <w:rPr>
          <w:rFonts w:ascii="Arial" w:hAnsi="Arial" w:cs="Arial"/>
          <w:lang w:val="pt-BR"/>
        </w:rPr>
        <w:t xml:space="preserve">GURGEL, M. T.; GHEYI, H. R.; FERNANDES, P. D.; SANTOS, F. J. S.; NOBRE, R. G. Crescimento inicial de porta-enxertos de goiabeira irrigados com águas salinas. </w:t>
      </w:r>
      <w:r w:rsidRPr="004030BD">
        <w:rPr>
          <w:rFonts w:ascii="Arial" w:hAnsi="Arial" w:cs="Arial"/>
          <w:b/>
          <w:bCs/>
          <w:lang w:val="pt-BR"/>
        </w:rPr>
        <w:t xml:space="preserve">Revista Caatinga, </w:t>
      </w:r>
      <w:r w:rsidRPr="004030BD">
        <w:rPr>
          <w:rFonts w:ascii="Arial" w:hAnsi="Arial" w:cs="Arial"/>
          <w:lang w:val="pt-BR"/>
        </w:rPr>
        <w:t>v.</w:t>
      </w:r>
      <w:r w:rsidR="00DE0653" w:rsidRPr="004030BD">
        <w:rPr>
          <w:rFonts w:ascii="Arial" w:hAnsi="Arial" w:cs="Arial"/>
          <w:lang w:val="pt-BR"/>
        </w:rPr>
        <w:t>20, n.2, p.</w:t>
      </w:r>
      <w:r w:rsidRPr="004030BD">
        <w:rPr>
          <w:rFonts w:ascii="Arial" w:hAnsi="Arial" w:cs="Arial"/>
          <w:lang w:val="pt-BR"/>
        </w:rPr>
        <w:t>24-31, 2007.</w:t>
      </w:r>
    </w:p>
    <w:p w:rsidR="0047198B" w:rsidRPr="004030BD" w:rsidRDefault="0047198B" w:rsidP="00361572">
      <w:pPr>
        <w:tabs>
          <w:tab w:val="left" w:pos="1315"/>
        </w:tabs>
        <w:adjustRightInd w:val="0"/>
        <w:spacing w:line="480" w:lineRule="auto"/>
        <w:jc w:val="both"/>
        <w:rPr>
          <w:rFonts w:ascii="Arial" w:hAnsi="Arial" w:cs="Arial"/>
          <w:lang w:val="pt-BR"/>
        </w:rPr>
      </w:pPr>
    </w:p>
    <w:p w:rsidR="0047198B" w:rsidRPr="004030BD" w:rsidRDefault="0047198B" w:rsidP="00361572">
      <w:pPr>
        <w:spacing w:line="480" w:lineRule="auto"/>
        <w:jc w:val="both"/>
        <w:rPr>
          <w:rStyle w:val="A3"/>
          <w:rFonts w:ascii="Arial" w:hAnsi="Arial" w:cs="Arial"/>
          <w:color w:val="auto"/>
          <w:lang w:val="pt-BR"/>
        </w:rPr>
      </w:pPr>
      <w:r w:rsidRPr="004030BD">
        <w:rPr>
          <w:rStyle w:val="A3"/>
          <w:rFonts w:ascii="Arial" w:hAnsi="Arial" w:cs="Arial"/>
          <w:b/>
          <w:color w:val="auto"/>
          <w:lang w:val="pt-BR"/>
        </w:rPr>
        <w:t>IBGE - Instituo Brasileiro de Geografia e Estatística.</w:t>
      </w:r>
      <w:r w:rsidRPr="004030BD">
        <w:rPr>
          <w:rStyle w:val="A3"/>
          <w:rFonts w:ascii="Arial" w:hAnsi="Arial" w:cs="Arial"/>
          <w:color w:val="auto"/>
          <w:lang w:val="pt-BR"/>
        </w:rPr>
        <w:t xml:space="preserve"> Sidra - Produção Agrícola Municipal, 2012. </w:t>
      </w:r>
      <w:hyperlink w:history="1">
        <w:r w:rsidR="005F782F" w:rsidRPr="004030BD">
          <w:rPr>
            <w:rStyle w:val="Hyperlink"/>
            <w:rFonts w:ascii="Arial" w:hAnsi="Arial" w:cs="Arial"/>
            <w:color w:val="auto"/>
            <w:lang w:val="pt-BR"/>
          </w:rPr>
          <w:t>http:// www.sidra.ibge.gov.br</w:t>
        </w:r>
      </w:hyperlink>
      <w:r w:rsidRPr="004030BD">
        <w:rPr>
          <w:rFonts w:ascii="Arial" w:hAnsi="Arial" w:cs="Arial"/>
          <w:lang w:val="pt-BR"/>
        </w:rPr>
        <w:t>&gt;</w:t>
      </w:r>
      <w:r w:rsidRPr="004030BD">
        <w:rPr>
          <w:rStyle w:val="A3"/>
          <w:rFonts w:ascii="Arial" w:hAnsi="Arial" w:cs="Arial"/>
          <w:color w:val="auto"/>
          <w:lang w:val="pt-BR"/>
        </w:rPr>
        <w:t xml:space="preserve">25 Janeiro 2014. </w:t>
      </w:r>
    </w:p>
    <w:p w:rsidR="0047198B" w:rsidRPr="004030BD" w:rsidRDefault="0047198B" w:rsidP="00361572">
      <w:pPr>
        <w:tabs>
          <w:tab w:val="left" w:pos="5220"/>
        </w:tabs>
        <w:adjustRightInd w:val="0"/>
        <w:spacing w:line="480" w:lineRule="auto"/>
        <w:jc w:val="both"/>
        <w:rPr>
          <w:rFonts w:ascii="Arial" w:hAnsi="Arial" w:cs="Arial"/>
          <w:lang w:val="pt-BR"/>
        </w:rPr>
      </w:pPr>
    </w:p>
    <w:p w:rsidR="00F41795" w:rsidRPr="004030BD" w:rsidRDefault="00F41795" w:rsidP="00361572">
      <w:pPr>
        <w:pStyle w:val="Corpodetexto"/>
        <w:spacing w:after="0" w:line="480" w:lineRule="auto"/>
        <w:ind w:left="284" w:hanging="284"/>
        <w:jc w:val="both"/>
        <w:rPr>
          <w:rFonts w:ascii="Arial" w:hAnsi="Arial" w:cs="Arial"/>
          <w:lang w:val="pt-BR"/>
        </w:rPr>
      </w:pPr>
      <w:r w:rsidRPr="004030BD">
        <w:rPr>
          <w:rFonts w:ascii="Arial" w:hAnsi="Arial" w:cs="Arial"/>
          <w:lang w:val="pt-BR"/>
        </w:rPr>
        <w:t xml:space="preserve">MALAVOLTA, E. </w:t>
      </w:r>
      <w:r w:rsidRPr="004030BD">
        <w:rPr>
          <w:rFonts w:ascii="Arial" w:hAnsi="Arial" w:cs="Arial"/>
          <w:b/>
          <w:lang w:val="pt-BR"/>
        </w:rPr>
        <w:t>ABC da adubação</w:t>
      </w:r>
      <w:r w:rsidRPr="004030BD">
        <w:rPr>
          <w:rFonts w:ascii="Arial" w:hAnsi="Arial" w:cs="Arial"/>
          <w:lang w:val="pt-BR"/>
        </w:rPr>
        <w:t>. São Paulo: Agronômica Ceres, 292p.1989.</w:t>
      </w:r>
    </w:p>
    <w:p w:rsidR="00F41795" w:rsidRPr="004030BD" w:rsidRDefault="00F41795" w:rsidP="00361572">
      <w:pPr>
        <w:tabs>
          <w:tab w:val="left" w:pos="5220"/>
        </w:tabs>
        <w:adjustRightInd w:val="0"/>
        <w:spacing w:line="480" w:lineRule="auto"/>
        <w:jc w:val="both"/>
        <w:rPr>
          <w:rFonts w:ascii="Arial" w:hAnsi="Arial" w:cs="Arial"/>
          <w:lang w:val="pt-BR"/>
        </w:rPr>
      </w:pPr>
    </w:p>
    <w:p w:rsidR="006C1057" w:rsidRPr="004030BD" w:rsidRDefault="006C1057" w:rsidP="00361572">
      <w:pPr>
        <w:adjustRightInd w:val="0"/>
        <w:spacing w:line="480" w:lineRule="auto"/>
        <w:jc w:val="both"/>
        <w:rPr>
          <w:rFonts w:ascii="Arial" w:eastAsiaTheme="minorHAnsi" w:hAnsi="Arial" w:cs="Arial"/>
          <w:lang w:val="pt-BR"/>
        </w:rPr>
      </w:pPr>
      <w:r w:rsidRPr="004030BD">
        <w:rPr>
          <w:rFonts w:ascii="Arial" w:hAnsi="Arial" w:cs="Arial"/>
          <w:lang w:val="pt-BR"/>
        </w:rPr>
        <w:t xml:space="preserve">NASCIMENTO, R. C. </w:t>
      </w:r>
      <w:r w:rsidRPr="004030BD">
        <w:rPr>
          <w:rFonts w:ascii="Arial" w:eastAsiaTheme="minorHAnsi" w:hAnsi="Arial" w:cs="Arial"/>
          <w:lang w:val="pt-BR"/>
        </w:rPr>
        <w:t xml:space="preserve">O uso do biofertilizante em solos agrícolas do cerrado da região do alto Paranaíba (MG). </w:t>
      </w:r>
      <w:r w:rsidRPr="004030BD">
        <w:rPr>
          <w:rFonts w:ascii="Arial" w:eastAsiaTheme="minorHAnsi" w:hAnsi="Arial" w:cs="Arial"/>
          <w:b/>
          <w:lang w:val="pt-BR"/>
        </w:rPr>
        <w:t>Boletim Goiano Geografia</w:t>
      </w:r>
      <w:r w:rsidR="00DE0653" w:rsidRPr="004030BD">
        <w:rPr>
          <w:rFonts w:ascii="Arial" w:eastAsiaTheme="minorHAnsi" w:hAnsi="Arial" w:cs="Arial"/>
          <w:lang w:val="pt-BR"/>
        </w:rPr>
        <w:t>, v.30, n.2, p.</w:t>
      </w:r>
      <w:r w:rsidRPr="004030BD">
        <w:rPr>
          <w:rFonts w:ascii="Arial" w:eastAsiaTheme="minorHAnsi" w:hAnsi="Arial" w:cs="Arial"/>
          <w:lang w:val="pt-BR"/>
        </w:rPr>
        <w:t>55-66, 2010.</w:t>
      </w:r>
    </w:p>
    <w:p w:rsidR="006C1057" w:rsidRPr="004030BD" w:rsidRDefault="006C1057" w:rsidP="00361572">
      <w:pPr>
        <w:adjustRightInd w:val="0"/>
        <w:spacing w:line="480" w:lineRule="auto"/>
        <w:jc w:val="both"/>
        <w:rPr>
          <w:rFonts w:ascii="Arial" w:eastAsiaTheme="minorHAnsi" w:hAnsi="Arial" w:cs="Arial"/>
          <w:lang w:val="pt-BR"/>
        </w:rPr>
      </w:pPr>
    </w:p>
    <w:p w:rsidR="006903A5" w:rsidRPr="004030BD" w:rsidRDefault="006903A5" w:rsidP="00361572">
      <w:pPr>
        <w:adjustRightInd w:val="0"/>
        <w:spacing w:line="480" w:lineRule="auto"/>
        <w:jc w:val="both"/>
        <w:rPr>
          <w:rFonts w:ascii="Arial" w:eastAsiaTheme="minorHAnsi" w:hAnsi="Arial" w:cs="Arial"/>
          <w:szCs w:val="24"/>
          <w:lang w:val="pt-BR"/>
        </w:rPr>
      </w:pPr>
      <w:r w:rsidRPr="004030BD">
        <w:rPr>
          <w:rFonts w:ascii="Arial" w:eastAsiaTheme="minorHAnsi" w:hAnsi="Arial" w:cs="Arial"/>
          <w:szCs w:val="24"/>
          <w:lang w:val="pt-BR"/>
        </w:rPr>
        <w:t xml:space="preserve">NASCIMENTO, R. S.; PEREIRA, W. E.; SILVA NETO, J. J.; LUCENA, E. H. L.; OLIVEIRA, C. J.; PERAZZO, A. F. Crescimento e composição mineral de </w:t>
      </w:r>
      <w:r w:rsidR="00AC2798" w:rsidRPr="004030BD">
        <w:rPr>
          <w:rFonts w:ascii="Arial" w:eastAsiaTheme="minorHAnsi" w:hAnsi="Arial" w:cs="Arial"/>
          <w:szCs w:val="24"/>
          <w:lang w:val="pt-BR"/>
        </w:rPr>
        <w:t>porta-enxerto</w:t>
      </w:r>
      <w:r w:rsidRPr="004030BD">
        <w:rPr>
          <w:rFonts w:ascii="Arial" w:eastAsiaTheme="minorHAnsi" w:hAnsi="Arial" w:cs="Arial"/>
          <w:szCs w:val="24"/>
          <w:lang w:val="pt-BR"/>
        </w:rPr>
        <w:t xml:space="preserve"> de goiabeira ‘</w:t>
      </w:r>
      <w:proofErr w:type="spellStart"/>
      <w:r w:rsidRPr="004030BD">
        <w:rPr>
          <w:rFonts w:ascii="Arial" w:eastAsiaTheme="minorHAnsi" w:hAnsi="Arial" w:cs="Arial"/>
          <w:szCs w:val="24"/>
          <w:lang w:val="pt-BR"/>
        </w:rPr>
        <w:t>Paluma</w:t>
      </w:r>
      <w:proofErr w:type="spellEnd"/>
      <w:r w:rsidRPr="004030BD">
        <w:rPr>
          <w:rFonts w:ascii="Arial" w:eastAsiaTheme="minorHAnsi" w:hAnsi="Arial" w:cs="Arial"/>
          <w:szCs w:val="24"/>
          <w:lang w:val="pt-BR"/>
        </w:rPr>
        <w:t xml:space="preserve">’ em substratos orgânicos. Simpósio Brasileiro da Cultura da Goiaba, 3. </w:t>
      </w:r>
      <w:r w:rsidRPr="004030BD">
        <w:rPr>
          <w:rFonts w:ascii="Arial" w:eastAsiaTheme="minorHAnsi" w:hAnsi="Arial" w:cs="Arial"/>
          <w:b/>
          <w:bCs/>
          <w:szCs w:val="24"/>
          <w:lang w:val="pt-BR"/>
        </w:rPr>
        <w:t xml:space="preserve">Anais.... </w:t>
      </w:r>
      <w:r w:rsidRPr="004030BD">
        <w:rPr>
          <w:rFonts w:ascii="Arial" w:eastAsiaTheme="minorHAnsi" w:hAnsi="Arial" w:cs="Arial"/>
          <w:szCs w:val="24"/>
          <w:lang w:val="pt-BR"/>
        </w:rPr>
        <w:t>Jaboticabal: SBF, 2009, CD – ROM.</w:t>
      </w:r>
    </w:p>
    <w:p w:rsidR="006903A5" w:rsidRPr="004030BD" w:rsidRDefault="006903A5" w:rsidP="00CF704D">
      <w:pPr>
        <w:adjustRightInd w:val="0"/>
        <w:spacing w:line="480" w:lineRule="auto"/>
        <w:jc w:val="both"/>
        <w:rPr>
          <w:rFonts w:ascii="Arial" w:eastAsiaTheme="minorHAnsi" w:hAnsi="Arial" w:cs="Arial"/>
          <w:sz w:val="16"/>
          <w:lang w:val="pt-BR"/>
        </w:rPr>
      </w:pPr>
    </w:p>
    <w:p w:rsidR="00CF704D" w:rsidRPr="004030BD" w:rsidRDefault="00CF704D" w:rsidP="00CF704D">
      <w:pPr>
        <w:adjustRightInd w:val="0"/>
        <w:spacing w:line="480" w:lineRule="auto"/>
        <w:jc w:val="both"/>
        <w:rPr>
          <w:rFonts w:ascii="Arial" w:eastAsiaTheme="minorHAnsi" w:hAnsi="Arial" w:cs="Arial"/>
          <w:lang w:val="pt-BR"/>
        </w:rPr>
      </w:pPr>
      <w:r w:rsidRPr="004030BD">
        <w:rPr>
          <w:rFonts w:ascii="Arial" w:eastAsiaTheme="minorHAnsi" w:hAnsi="Arial" w:cs="Arial"/>
          <w:lang w:val="pt-BR"/>
        </w:rPr>
        <w:t>PEREIRA, F.M.; CARVALHO, C.; NACHTIGAL, J.C. Século XXI: nova cultivar de goiabeira de dupla finalidade</w:t>
      </w:r>
      <w:r w:rsidRPr="004030BD">
        <w:rPr>
          <w:rFonts w:ascii="Arial" w:eastAsiaTheme="minorHAnsi" w:hAnsi="Arial" w:cs="Arial"/>
          <w:b/>
          <w:bCs/>
          <w:lang w:val="pt-BR"/>
        </w:rPr>
        <w:t>. Revista Brasileira de Fruticultura</w:t>
      </w:r>
      <w:r w:rsidRPr="004030BD">
        <w:rPr>
          <w:rFonts w:ascii="Arial" w:eastAsiaTheme="minorHAnsi" w:hAnsi="Arial" w:cs="Arial"/>
          <w:lang w:val="pt-BR"/>
        </w:rPr>
        <w:t>, v.25, n.3, p.498-500, 2003.</w:t>
      </w:r>
    </w:p>
    <w:p w:rsidR="00CF704D" w:rsidRPr="004030BD" w:rsidRDefault="00CF704D" w:rsidP="00CF704D">
      <w:pPr>
        <w:adjustRightInd w:val="0"/>
        <w:spacing w:line="480" w:lineRule="auto"/>
        <w:jc w:val="both"/>
        <w:rPr>
          <w:rFonts w:ascii="Arial" w:eastAsiaTheme="minorHAnsi" w:hAnsi="Arial" w:cs="Arial"/>
          <w:sz w:val="16"/>
          <w:lang w:val="pt-BR"/>
        </w:rPr>
      </w:pPr>
    </w:p>
    <w:p w:rsidR="006C1057" w:rsidRPr="004030BD" w:rsidRDefault="006C1057" w:rsidP="00361572">
      <w:pPr>
        <w:pStyle w:val="Recuodecorpodetexto"/>
        <w:spacing w:after="0" w:line="480" w:lineRule="auto"/>
        <w:ind w:left="0"/>
        <w:jc w:val="both"/>
        <w:rPr>
          <w:rFonts w:ascii="Arial" w:hAnsi="Arial" w:cs="Arial"/>
          <w:lang w:val="pt-BR"/>
        </w:rPr>
      </w:pPr>
      <w:r w:rsidRPr="004030BD">
        <w:rPr>
          <w:rFonts w:ascii="Arial" w:hAnsi="Arial" w:cs="Arial"/>
          <w:lang w:val="pt-BR"/>
        </w:rPr>
        <w:t xml:space="preserve">PIMENTEL GOMES, F. </w:t>
      </w:r>
      <w:r w:rsidRPr="004030BD">
        <w:rPr>
          <w:rFonts w:ascii="Arial" w:hAnsi="Arial" w:cs="Arial"/>
          <w:b/>
          <w:lang w:val="pt-BR"/>
        </w:rPr>
        <w:t>Curso de estatística experimental</w:t>
      </w:r>
      <w:r w:rsidRPr="004030BD">
        <w:rPr>
          <w:rFonts w:ascii="Arial" w:hAnsi="Arial" w:cs="Arial"/>
          <w:lang w:val="pt-BR"/>
        </w:rPr>
        <w:t>. Piracicaba: FEALQ, p. 541, 2009.</w:t>
      </w:r>
    </w:p>
    <w:p w:rsidR="006C1057" w:rsidRPr="004030BD" w:rsidRDefault="006C1057" w:rsidP="00361572">
      <w:pPr>
        <w:tabs>
          <w:tab w:val="left" w:pos="5220"/>
        </w:tabs>
        <w:adjustRightInd w:val="0"/>
        <w:spacing w:line="480" w:lineRule="auto"/>
        <w:jc w:val="both"/>
        <w:rPr>
          <w:rFonts w:ascii="Arial" w:hAnsi="Arial" w:cs="Arial"/>
          <w:lang w:val="pt-BR"/>
        </w:rPr>
      </w:pPr>
    </w:p>
    <w:p w:rsidR="006903A5" w:rsidRPr="004030BD" w:rsidRDefault="006903A5" w:rsidP="00361572">
      <w:pPr>
        <w:adjustRightInd w:val="0"/>
        <w:spacing w:line="480" w:lineRule="auto"/>
        <w:jc w:val="both"/>
        <w:rPr>
          <w:rFonts w:ascii="Arial" w:eastAsiaTheme="minorHAnsi" w:hAnsi="Arial" w:cs="Arial"/>
          <w:szCs w:val="24"/>
          <w:lang w:val="pt-BR"/>
        </w:rPr>
      </w:pPr>
      <w:r w:rsidRPr="004030BD">
        <w:rPr>
          <w:rFonts w:ascii="Arial" w:eastAsiaTheme="minorHAnsi" w:hAnsi="Arial" w:cs="Arial"/>
          <w:szCs w:val="24"/>
          <w:lang w:val="pt-BR"/>
        </w:rPr>
        <w:lastRenderedPageBreak/>
        <w:t xml:space="preserve">PAULUS, G.; MULLER, A.M.; BARCELLOS, L.A.R. </w:t>
      </w:r>
      <w:r w:rsidRPr="004030BD">
        <w:rPr>
          <w:rFonts w:ascii="Arial" w:eastAsiaTheme="minorHAnsi" w:hAnsi="Arial" w:cs="Arial"/>
          <w:b/>
          <w:bCs/>
          <w:szCs w:val="24"/>
          <w:lang w:val="pt-BR"/>
        </w:rPr>
        <w:t>Agroecologia aplicada</w:t>
      </w:r>
      <w:r w:rsidRPr="004030BD">
        <w:rPr>
          <w:rFonts w:ascii="Arial" w:eastAsiaTheme="minorHAnsi" w:hAnsi="Arial" w:cs="Arial"/>
          <w:b/>
          <w:szCs w:val="24"/>
          <w:lang w:val="pt-BR"/>
        </w:rPr>
        <w:t>: práticas e métodos para uma agricultura de base ecológica</w:t>
      </w:r>
      <w:r w:rsidRPr="004030BD">
        <w:rPr>
          <w:rFonts w:ascii="Arial" w:eastAsiaTheme="minorHAnsi" w:hAnsi="Arial" w:cs="Arial"/>
          <w:szCs w:val="24"/>
          <w:lang w:val="pt-BR"/>
        </w:rPr>
        <w:t>. Porto Alegre: EMATER/RS, 86p., 2000.</w:t>
      </w:r>
    </w:p>
    <w:p w:rsidR="006C1057" w:rsidRPr="004030BD" w:rsidRDefault="006C1057" w:rsidP="00361572">
      <w:pPr>
        <w:adjustRightInd w:val="0"/>
        <w:spacing w:line="480" w:lineRule="auto"/>
        <w:jc w:val="both"/>
        <w:rPr>
          <w:rFonts w:ascii="Arial" w:eastAsiaTheme="minorHAnsi" w:hAnsi="Arial" w:cs="Arial"/>
          <w:szCs w:val="24"/>
          <w:lang w:val="pt-BR"/>
        </w:rPr>
      </w:pPr>
    </w:p>
    <w:p w:rsidR="006C1057" w:rsidRPr="004030BD" w:rsidRDefault="006C1057" w:rsidP="00361572">
      <w:pPr>
        <w:adjustRightInd w:val="0"/>
        <w:spacing w:line="480" w:lineRule="auto"/>
        <w:jc w:val="both"/>
        <w:rPr>
          <w:rFonts w:ascii="Arial" w:eastAsiaTheme="minorHAnsi" w:hAnsi="Arial" w:cs="Arial"/>
          <w:szCs w:val="24"/>
          <w:lang w:val="pt-BR"/>
        </w:rPr>
      </w:pPr>
      <w:r w:rsidRPr="004030BD">
        <w:rPr>
          <w:rFonts w:ascii="Arial" w:eastAsiaTheme="minorHAnsi" w:hAnsi="Arial" w:cs="Arial"/>
          <w:szCs w:val="24"/>
          <w:lang w:val="pt-BR"/>
        </w:rPr>
        <w:t xml:space="preserve">ROZANE, D. E.; COUTO, F. A. d` A. </w:t>
      </w:r>
      <w:r w:rsidRPr="004030BD">
        <w:rPr>
          <w:rFonts w:ascii="Arial" w:eastAsiaTheme="minorHAnsi" w:hAnsi="Arial" w:cs="Arial"/>
          <w:b/>
          <w:bCs/>
          <w:szCs w:val="24"/>
          <w:lang w:val="pt-BR"/>
        </w:rPr>
        <w:t>Cultura da goiabeira: tecnologia e mercado</w:t>
      </w:r>
      <w:r w:rsidRPr="004030BD">
        <w:rPr>
          <w:rFonts w:ascii="Arial" w:eastAsiaTheme="minorHAnsi" w:hAnsi="Arial" w:cs="Arial"/>
          <w:szCs w:val="24"/>
          <w:lang w:val="pt-BR"/>
        </w:rPr>
        <w:t>. Viçosa: UFV, 2003 402p.</w:t>
      </w:r>
    </w:p>
    <w:p w:rsidR="006C1057" w:rsidRPr="004030BD" w:rsidRDefault="006C1057" w:rsidP="00361572">
      <w:pPr>
        <w:adjustRightInd w:val="0"/>
        <w:spacing w:line="480" w:lineRule="auto"/>
        <w:jc w:val="both"/>
        <w:rPr>
          <w:rFonts w:ascii="Arial" w:eastAsiaTheme="minorHAnsi" w:hAnsi="Arial" w:cs="Arial"/>
          <w:lang w:val="pt-BR"/>
        </w:rPr>
      </w:pPr>
    </w:p>
    <w:p w:rsidR="006C1057" w:rsidRPr="004030BD" w:rsidRDefault="006C1057" w:rsidP="00361572">
      <w:pPr>
        <w:adjustRightInd w:val="0"/>
        <w:spacing w:line="480" w:lineRule="auto"/>
        <w:jc w:val="both"/>
        <w:rPr>
          <w:rFonts w:ascii="Arial" w:eastAsiaTheme="minorHAnsi" w:hAnsi="Arial" w:cs="Arial"/>
          <w:szCs w:val="24"/>
          <w:lang w:val="pt-BR"/>
        </w:rPr>
      </w:pPr>
      <w:r w:rsidRPr="004030BD">
        <w:rPr>
          <w:rFonts w:ascii="Arial" w:eastAsiaTheme="minorHAnsi" w:hAnsi="Arial" w:cs="Arial"/>
          <w:szCs w:val="24"/>
          <w:lang w:val="pt-BR"/>
        </w:rPr>
        <w:t xml:space="preserve">RUGGIERO, C. </w:t>
      </w:r>
      <w:r w:rsidRPr="004030BD">
        <w:rPr>
          <w:rFonts w:ascii="Arial" w:eastAsiaTheme="minorHAnsi" w:hAnsi="Arial" w:cs="Arial"/>
          <w:b/>
          <w:szCs w:val="24"/>
          <w:lang w:val="pt-BR"/>
        </w:rPr>
        <w:t>O potencial da fruticultura para o século XXI</w:t>
      </w:r>
      <w:r w:rsidRPr="004030BD">
        <w:rPr>
          <w:rFonts w:ascii="Arial" w:eastAsiaTheme="minorHAnsi" w:hAnsi="Arial" w:cs="Arial"/>
          <w:szCs w:val="24"/>
          <w:lang w:val="pt-BR"/>
        </w:rPr>
        <w:t>. In:</w:t>
      </w:r>
      <w:r w:rsidR="00BB1BE3" w:rsidRPr="004030BD">
        <w:rPr>
          <w:rFonts w:ascii="Arial" w:eastAsiaTheme="minorHAnsi" w:hAnsi="Arial" w:cs="Arial"/>
          <w:szCs w:val="24"/>
          <w:lang w:val="pt-BR"/>
        </w:rPr>
        <w:t xml:space="preserve"> </w:t>
      </w:r>
      <w:r w:rsidRPr="004030BD">
        <w:rPr>
          <w:rFonts w:ascii="Arial" w:eastAsiaTheme="minorHAnsi" w:hAnsi="Arial" w:cs="Arial"/>
          <w:szCs w:val="24"/>
          <w:lang w:val="pt-BR"/>
        </w:rPr>
        <w:t>NATALE, W.; ROZANE, D. E.; SOUZA, H. A.; AMORIM, D. A. Cultura da goiaba do plantio à comercialização, 2009. p. 13 – 27.</w:t>
      </w:r>
    </w:p>
    <w:p w:rsidR="006C1057" w:rsidRPr="004030BD" w:rsidRDefault="006C1057" w:rsidP="00361572">
      <w:pPr>
        <w:adjustRightInd w:val="0"/>
        <w:spacing w:line="480" w:lineRule="auto"/>
        <w:jc w:val="both"/>
        <w:rPr>
          <w:rFonts w:ascii="Arial" w:eastAsiaTheme="minorHAnsi" w:hAnsi="Arial" w:cs="Arial"/>
          <w:szCs w:val="24"/>
          <w:lang w:val="pt-BR"/>
        </w:rPr>
      </w:pPr>
    </w:p>
    <w:p w:rsidR="0047198B" w:rsidRPr="004030BD" w:rsidRDefault="0047198B" w:rsidP="00361572">
      <w:pPr>
        <w:adjustRightInd w:val="0"/>
        <w:spacing w:line="480" w:lineRule="auto"/>
        <w:jc w:val="both"/>
        <w:rPr>
          <w:rFonts w:ascii="Arial" w:hAnsi="Arial" w:cs="Arial"/>
          <w:lang w:val="pt-BR"/>
        </w:rPr>
      </w:pPr>
      <w:r w:rsidRPr="004030BD">
        <w:rPr>
          <w:rFonts w:ascii="Arial" w:hAnsi="Arial" w:cs="Arial"/>
          <w:lang w:val="pt-BR"/>
        </w:rPr>
        <w:t xml:space="preserve">SÁ, F. V. S.; MESQUITA, E. F.; BERTINO, A. M. P.; SILVA, G. A.; COSTA, J. D. Biofertilizantes na produção hidropônica de </w:t>
      </w:r>
      <w:r w:rsidR="00AC2798" w:rsidRPr="004030BD">
        <w:rPr>
          <w:rFonts w:ascii="Arial" w:hAnsi="Arial" w:cs="Arial"/>
          <w:lang w:val="pt-BR"/>
        </w:rPr>
        <w:t>porta-enxerto</w:t>
      </w:r>
      <w:r w:rsidRPr="004030BD">
        <w:rPr>
          <w:rFonts w:ascii="Arial" w:hAnsi="Arial" w:cs="Arial"/>
          <w:lang w:val="pt-BR"/>
        </w:rPr>
        <w:t xml:space="preserve"> de mamoeiro. </w:t>
      </w:r>
      <w:r w:rsidRPr="004030BD">
        <w:rPr>
          <w:rFonts w:ascii="Arial" w:hAnsi="Arial" w:cs="Arial"/>
          <w:b/>
          <w:lang w:val="pt-BR"/>
        </w:rPr>
        <w:t>Revista Verde</w:t>
      </w:r>
      <w:r w:rsidR="00B77793" w:rsidRPr="004030BD">
        <w:rPr>
          <w:rFonts w:ascii="Arial" w:hAnsi="Arial" w:cs="Arial"/>
          <w:b/>
          <w:lang w:val="pt-BR"/>
        </w:rPr>
        <w:t xml:space="preserve"> de Agroecologia e Desenvolvimento Sustentável</w:t>
      </w:r>
      <w:r w:rsidR="00DE0653" w:rsidRPr="004030BD">
        <w:rPr>
          <w:rFonts w:ascii="Arial" w:hAnsi="Arial" w:cs="Arial"/>
          <w:lang w:val="pt-BR"/>
        </w:rPr>
        <w:t>, v.8, n.3, p.109-</w:t>
      </w:r>
      <w:r w:rsidRPr="004030BD">
        <w:rPr>
          <w:rFonts w:ascii="Arial" w:hAnsi="Arial" w:cs="Arial"/>
          <w:lang w:val="pt-BR"/>
        </w:rPr>
        <w:t>116, 2013.</w:t>
      </w:r>
    </w:p>
    <w:p w:rsidR="0047198B" w:rsidRPr="004030BD" w:rsidRDefault="0047198B" w:rsidP="00361572">
      <w:pPr>
        <w:adjustRightInd w:val="0"/>
        <w:spacing w:line="480" w:lineRule="auto"/>
        <w:jc w:val="both"/>
        <w:rPr>
          <w:rFonts w:ascii="Arial" w:hAnsi="Arial" w:cs="Arial"/>
          <w:lang w:val="pt-BR"/>
        </w:rPr>
      </w:pPr>
    </w:p>
    <w:p w:rsidR="0047198B" w:rsidRPr="004030BD" w:rsidRDefault="0047198B" w:rsidP="00361572">
      <w:pPr>
        <w:spacing w:line="480" w:lineRule="auto"/>
        <w:jc w:val="both"/>
        <w:rPr>
          <w:rFonts w:ascii="Arial" w:hAnsi="Arial" w:cs="Arial"/>
          <w:lang w:val="pt-BR"/>
        </w:rPr>
      </w:pPr>
      <w:r w:rsidRPr="004030BD">
        <w:rPr>
          <w:rFonts w:ascii="Arial" w:hAnsi="Arial" w:cs="Arial"/>
          <w:lang w:val="pt-BR"/>
        </w:rPr>
        <w:t xml:space="preserve">SAMÔR, O.J.M.; CARNEIRO, J.G. de A.; BARROSO, D.G.; LELES, P.S. dos S. Qualidade de </w:t>
      </w:r>
      <w:r w:rsidR="00AC2798" w:rsidRPr="004030BD">
        <w:rPr>
          <w:rFonts w:ascii="Arial" w:hAnsi="Arial" w:cs="Arial"/>
          <w:lang w:val="pt-BR"/>
        </w:rPr>
        <w:t>porta-enxerto</w:t>
      </w:r>
      <w:r w:rsidRPr="004030BD">
        <w:rPr>
          <w:rFonts w:ascii="Arial" w:hAnsi="Arial" w:cs="Arial"/>
          <w:lang w:val="pt-BR"/>
        </w:rPr>
        <w:t xml:space="preserve"> de na </w:t>
      </w:r>
      <w:proofErr w:type="spellStart"/>
      <w:r w:rsidRPr="004030BD">
        <w:rPr>
          <w:rFonts w:ascii="Arial" w:hAnsi="Arial" w:cs="Arial"/>
          <w:lang w:val="pt-BR"/>
        </w:rPr>
        <w:t>gico</w:t>
      </w:r>
      <w:proofErr w:type="spellEnd"/>
      <w:r w:rsidRPr="004030BD">
        <w:rPr>
          <w:rFonts w:ascii="Arial" w:hAnsi="Arial" w:cs="Arial"/>
          <w:lang w:val="pt-BR"/>
        </w:rPr>
        <w:t xml:space="preserve"> e </w:t>
      </w:r>
      <w:proofErr w:type="spellStart"/>
      <w:r w:rsidRPr="004030BD">
        <w:rPr>
          <w:rFonts w:ascii="Arial" w:hAnsi="Arial" w:cs="Arial"/>
          <w:lang w:val="pt-BR"/>
        </w:rPr>
        <w:t>sesbânia</w:t>
      </w:r>
      <w:proofErr w:type="spellEnd"/>
      <w:r w:rsidRPr="004030BD">
        <w:rPr>
          <w:rFonts w:ascii="Arial" w:hAnsi="Arial" w:cs="Arial"/>
          <w:lang w:val="pt-BR"/>
        </w:rPr>
        <w:t xml:space="preserve">, produzidas em diferentes recipientes e substratos. </w:t>
      </w:r>
      <w:r w:rsidRPr="004030BD">
        <w:rPr>
          <w:rFonts w:ascii="Arial" w:hAnsi="Arial" w:cs="Arial"/>
          <w:b/>
          <w:bCs/>
          <w:lang w:val="pt-BR"/>
        </w:rPr>
        <w:t>Revista Árvore</w:t>
      </w:r>
      <w:r w:rsidRPr="004030BD">
        <w:rPr>
          <w:rFonts w:ascii="Arial" w:hAnsi="Arial" w:cs="Arial"/>
          <w:bCs/>
          <w:lang w:val="pt-BR"/>
        </w:rPr>
        <w:t>,</w:t>
      </w:r>
      <w:r w:rsidR="00BB1BE3" w:rsidRPr="004030BD">
        <w:rPr>
          <w:rFonts w:ascii="Arial" w:hAnsi="Arial" w:cs="Arial"/>
          <w:bCs/>
          <w:lang w:val="pt-BR"/>
        </w:rPr>
        <w:t xml:space="preserve"> </w:t>
      </w:r>
      <w:r w:rsidR="00DE0653" w:rsidRPr="004030BD">
        <w:rPr>
          <w:rFonts w:ascii="Arial" w:hAnsi="Arial" w:cs="Arial"/>
          <w:lang w:val="pt-BR"/>
        </w:rPr>
        <w:t>v.</w:t>
      </w:r>
      <w:r w:rsidRPr="004030BD">
        <w:rPr>
          <w:rFonts w:ascii="Arial" w:hAnsi="Arial" w:cs="Arial"/>
          <w:lang w:val="pt-BR"/>
        </w:rPr>
        <w:t>2</w:t>
      </w:r>
      <w:r w:rsidR="00205568" w:rsidRPr="004030BD">
        <w:rPr>
          <w:rFonts w:ascii="Arial" w:hAnsi="Arial" w:cs="Arial"/>
          <w:lang w:val="pt-BR"/>
        </w:rPr>
        <w:t>,</w:t>
      </w:r>
      <w:r w:rsidR="00DE0653" w:rsidRPr="004030BD">
        <w:rPr>
          <w:rFonts w:ascii="Arial" w:hAnsi="Arial" w:cs="Arial"/>
          <w:lang w:val="pt-BR"/>
        </w:rPr>
        <w:t xml:space="preserve"> p.</w:t>
      </w:r>
      <w:r w:rsidRPr="004030BD">
        <w:rPr>
          <w:rFonts w:ascii="Arial" w:hAnsi="Arial" w:cs="Arial"/>
          <w:lang w:val="pt-BR"/>
        </w:rPr>
        <w:t>209-215, 2002.</w:t>
      </w:r>
    </w:p>
    <w:p w:rsidR="0047198B" w:rsidRPr="004030BD" w:rsidRDefault="0047198B" w:rsidP="00361572">
      <w:pPr>
        <w:adjustRightInd w:val="0"/>
        <w:spacing w:line="480" w:lineRule="auto"/>
        <w:jc w:val="both"/>
        <w:rPr>
          <w:rFonts w:ascii="Arial" w:eastAsia="ArialMT" w:hAnsi="Arial" w:cs="Arial"/>
          <w:lang w:val="pt-BR"/>
        </w:rPr>
      </w:pPr>
    </w:p>
    <w:p w:rsidR="0047198B" w:rsidRPr="004030BD" w:rsidRDefault="0047198B" w:rsidP="00361572">
      <w:pPr>
        <w:tabs>
          <w:tab w:val="left" w:pos="5220"/>
        </w:tabs>
        <w:adjustRightInd w:val="0"/>
        <w:spacing w:line="480" w:lineRule="auto"/>
        <w:jc w:val="both"/>
        <w:rPr>
          <w:rFonts w:ascii="Arial" w:hAnsi="Arial" w:cs="Arial"/>
          <w:lang w:val="pt-BR"/>
        </w:rPr>
      </w:pPr>
      <w:r w:rsidRPr="004030BD">
        <w:rPr>
          <w:rFonts w:ascii="Arial" w:hAnsi="Arial" w:cs="Arial"/>
          <w:lang w:val="pt-BR"/>
        </w:rPr>
        <w:t xml:space="preserve">SANTOS, G. D. </w:t>
      </w:r>
      <w:r w:rsidRPr="004030BD">
        <w:rPr>
          <w:rFonts w:ascii="Arial" w:hAnsi="Arial" w:cs="Arial"/>
          <w:b/>
          <w:bCs/>
          <w:lang w:val="pt-BR"/>
        </w:rPr>
        <w:t>Avaliação do maracujazeiro – amarelo sob biofertilizantes aplicados ao solo na forma líquida</w:t>
      </w:r>
      <w:r w:rsidRPr="004030BD">
        <w:rPr>
          <w:rFonts w:ascii="Arial" w:hAnsi="Arial" w:cs="Arial"/>
          <w:lang w:val="pt-BR"/>
        </w:rPr>
        <w:t xml:space="preserve">. Areia – PB: CCA/UFPB, 2004 </w:t>
      </w:r>
      <w:smartTag w:uri="urn:schemas-microsoft-com:office:smarttags" w:element="metricconverter">
        <w:smartTagPr>
          <w:attr w:name="ProductID" w:val="74 f"/>
        </w:smartTagPr>
        <w:r w:rsidRPr="004030BD">
          <w:rPr>
            <w:rFonts w:ascii="Arial" w:hAnsi="Arial" w:cs="Arial"/>
            <w:lang w:val="pt-BR"/>
          </w:rPr>
          <w:t>74 f</w:t>
        </w:r>
      </w:smartTag>
      <w:r w:rsidR="00B75E1E" w:rsidRPr="004030BD">
        <w:rPr>
          <w:rFonts w:ascii="Arial" w:hAnsi="Arial" w:cs="Arial"/>
          <w:lang w:val="pt-BR"/>
        </w:rPr>
        <w:t>. (Dissertação de Mestrado</w:t>
      </w:r>
      <w:r w:rsidRPr="004030BD">
        <w:rPr>
          <w:rFonts w:ascii="Arial" w:hAnsi="Arial" w:cs="Arial"/>
          <w:lang w:val="pt-BR"/>
        </w:rPr>
        <w:t>)</w:t>
      </w:r>
    </w:p>
    <w:p w:rsidR="008A1EE7" w:rsidRPr="004030BD" w:rsidRDefault="008A1EE7" w:rsidP="00361572">
      <w:pPr>
        <w:tabs>
          <w:tab w:val="left" w:pos="5220"/>
        </w:tabs>
        <w:adjustRightInd w:val="0"/>
        <w:spacing w:line="480" w:lineRule="auto"/>
        <w:jc w:val="both"/>
        <w:rPr>
          <w:rFonts w:ascii="Arial" w:hAnsi="Arial" w:cs="Arial"/>
          <w:lang w:val="pt-BR"/>
        </w:rPr>
      </w:pPr>
    </w:p>
    <w:p w:rsidR="0047198B" w:rsidRPr="004030BD" w:rsidRDefault="0047198B" w:rsidP="00361572">
      <w:pPr>
        <w:spacing w:line="480" w:lineRule="auto"/>
        <w:jc w:val="both"/>
        <w:rPr>
          <w:rFonts w:ascii="Arial" w:hAnsi="Arial" w:cs="Arial"/>
          <w:lang w:val="pt-BR"/>
        </w:rPr>
      </w:pPr>
      <w:r w:rsidRPr="004030BD">
        <w:rPr>
          <w:rFonts w:ascii="Arial" w:hAnsi="Arial" w:cs="Arial"/>
          <w:lang w:val="pt-BR"/>
        </w:rPr>
        <w:t xml:space="preserve">SANTOS, H. G.; JACOMINE, P. K. T.; ANJOS, L. H. C.; OLIVEIRA, V.A.; OLIVEIRA, J. B.; COELHO, M. R.; LUMBRETAS, J. F.; CUNHA, T. J. F. </w:t>
      </w:r>
      <w:r w:rsidRPr="004030BD">
        <w:rPr>
          <w:rFonts w:ascii="Arial" w:hAnsi="Arial" w:cs="Arial"/>
          <w:b/>
          <w:lang w:val="pt-BR"/>
        </w:rPr>
        <w:t>Sistema brasileiro de classificação de solos</w:t>
      </w:r>
      <w:r w:rsidRPr="004030BD">
        <w:rPr>
          <w:rFonts w:ascii="Arial" w:hAnsi="Arial" w:cs="Arial"/>
          <w:lang w:val="pt-BR"/>
        </w:rPr>
        <w:t xml:space="preserve">. Rio de </w:t>
      </w:r>
      <w:proofErr w:type="spellStart"/>
      <w:r w:rsidRPr="004030BD">
        <w:rPr>
          <w:rFonts w:ascii="Arial" w:hAnsi="Arial" w:cs="Arial"/>
          <w:lang w:val="pt-BR"/>
        </w:rPr>
        <w:t>Janeiro:Embrapa</w:t>
      </w:r>
      <w:proofErr w:type="spellEnd"/>
      <w:r w:rsidRPr="004030BD">
        <w:rPr>
          <w:rFonts w:ascii="Arial" w:hAnsi="Arial" w:cs="Arial"/>
          <w:lang w:val="pt-BR"/>
        </w:rPr>
        <w:t xml:space="preserve"> Solos, 2006, 306 p.</w:t>
      </w:r>
    </w:p>
    <w:p w:rsidR="00711382" w:rsidRPr="004030BD" w:rsidRDefault="00711382" w:rsidP="00361572">
      <w:pPr>
        <w:spacing w:line="480" w:lineRule="auto"/>
        <w:jc w:val="both"/>
        <w:rPr>
          <w:rFonts w:ascii="Arial" w:hAnsi="Arial" w:cs="Arial"/>
          <w:lang w:val="pt-BR"/>
        </w:rPr>
      </w:pPr>
    </w:p>
    <w:p w:rsidR="008A1EE7" w:rsidRPr="004030BD" w:rsidRDefault="00711382" w:rsidP="00361572">
      <w:pPr>
        <w:adjustRightInd w:val="0"/>
        <w:spacing w:line="480" w:lineRule="auto"/>
        <w:jc w:val="both"/>
        <w:rPr>
          <w:rFonts w:ascii="Arial" w:eastAsiaTheme="minorHAnsi" w:hAnsi="Arial" w:cs="Arial"/>
          <w:szCs w:val="24"/>
          <w:lang w:val="pt-BR"/>
        </w:rPr>
      </w:pPr>
      <w:r w:rsidRPr="004030BD">
        <w:rPr>
          <w:rFonts w:ascii="Arial" w:eastAsiaTheme="minorHAnsi" w:hAnsi="Arial" w:cs="Arial"/>
          <w:szCs w:val="24"/>
          <w:lang w:val="pt-BR"/>
        </w:rPr>
        <w:t xml:space="preserve">SANTOS, J. W.; ALMEIDA, F. A. C.; BELTRÃO, N. E. M.; CAVALCANTI, F. B. </w:t>
      </w:r>
      <w:r w:rsidRPr="004030BD">
        <w:rPr>
          <w:rFonts w:ascii="Arial" w:eastAsiaTheme="minorHAnsi" w:hAnsi="Arial" w:cs="Arial"/>
          <w:b/>
          <w:bCs/>
          <w:szCs w:val="24"/>
          <w:lang w:val="pt-BR"/>
        </w:rPr>
        <w:t>Estatística Experimental aplicada</w:t>
      </w:r>
      <w:r w:rsidRPr="004030BD">
        <w:rPr>
          <w:rFonts w:ascii="Arial" w:eastAsiaTheme="minorHAnsi" w:hAnsi="Arial" w:cs="Arial"/>
          <w:szCs w:val="24"/>
          <w:lang w:val="pt-BR"/>
        </w:rPr>
        <w:t>. 2 ed. Campina Grande: EMBRAPA ALGODÃO:UFCG, p. 461, 2008.</w:t>
      </w:r>
    </w:p>
    <w:p w:rsidR="00A4269D" w:rsidRPr="004030BD" w:rsidRDefault="00A4269D" w:rsidP="00361572">
      <w:pPr>
        <w:adjustRightInd w:val="0"/>
        <w:spacing w:line="480" w:lineRule="auto"/>
        <w:jc w:val="both"/>
        <w:rPr>
          <w:rFonts w:ascii="Arial" w:eastAsiaTheme="minorHAnsi" w:hAnsi="Arial" w:cs="Arial"/>
          <w:szCs w:val="24"/>
          <w:lang w:val="pt-BR"/>
        </w:rPr>
      </w:pPr>
    </w:p>
    <w:p w:rsidR="00A4269D" w:rsidRPr="004030BD" w:rsidRDefault="00A4269D" w:rsidP="00361572">
      <w:pPr>
        <w:spacing w:line="480" w:lineRule="auto"/>
        <w:jc w:val="both"/>
        <w:rPr>
          <w:rFonts w:ascii="Arial" w:hAnsi="Arial" w:cs="Arial"/>
          <w:lang w:val="pt-BR"/>
        </w:rPr>
      </w:pPr>
      <w:r w:rsidRPr="004030BD">
        <w:rPr>
          <w:rFonts w:ascii="Arial" w:hAnsi="Arial" w:cs="Arial"/>
          <w:lang w:val="pt-BR"/>
        </w:rPr>
        <w:t xml:space="preserve">TRINDADE, A.V.; FARIA, N. G.; ALMEIDA, F. P. Uso de esterco no desenvolvimento de mudas de mamoeiro colonizados com fungos </w:t>
      </w:r>
      <w:proofErr w:type="spellStart"/>
      <w:r w:rsidRPr="004030BD">
        <w:rPr>
          <w:rFonts w:ascii="Arial" w:hAnsi="Arial" w:cs="Arial"/>
          <w:lang w:val="pt-BR"/>
        </w:rPr>
        <w:t>micorrízicos</w:t>
      </w:r>
      <w:proofErr w:type="spellEnd"/>
      <w:r w:rsidRPr="004030BD">
        <w:rPr>
          <w:rFonts w:ascii="Arial" w:hAnsi="Arial" w:cs="Arial"/>
          <w:lang w:val="pt-BR"/>
        </w:rPr>
        <w:t xml:space="preserve">. </w:t>
      </w:r>
      <w:r w:rsidRPr="004030BD">
        <w:rPr>
          <w:rFonts w:ascii="Arial" w:hAnsi="Arial" w:cs="Arial"/>
          <w:b/>
          <w:lang w:val="pt-BR"/>
        </w:rPr>
        <w:t>Pesquisa Agropecuária Brasileira</w:t>
      </w:r>
      <w:r w:rsidRPr="004030BD">
        <w:rPr>
          <w:rFonts w:ascii="Arial" w:hAnsi="Arial" w:cs="Arial"/>
          <w:lang w:val="pt-BR"/>
        </w:rPr>
        <w:t>, v.35, n.7, p.1389-1394, 2000.</w:t>
      </w:r>
    </w:p>
    <w:p w:rsidR="00A4269D" w:rsidRPr="004030BD" w:rsidRDefault="00A4269D" w:rsidP="00361572">
      <w:pPr>
        <w:adjustRightInd w:val="0"/>
        <w:spacing w:line="480" w:lineRule="auto"/>
        <w:jc w:val="both"/>
        <w:rPr>
          <w:rFonts w:ascii="Arial" w:eastAsiaTheme="minorHAnsi" w:hAnsi="Arial" w:cs="Arial"/>
          <w:szCs w:val="24"/>
          <w:lang w:val="pt-BR"/>
        </w:rPr>
      </w:pPr>
    </w:p>
    <w:p w:rsidR="00A4269D" w:rsidRPr="004030BD" w:rsidRDefault="00A4269D" w:rsidP="00361572">
      <w:pPr>
        <w:spacing w:line="480" w:lineRule="auto"/>
        <w:jc w:val="both"/>
        <w:rPr>
          <w:rFonts w:ascii="Arial" w:hAnsi="Arial" w:cs="Arial"/>
          <w:lang w:val="pt-BR"/>
        </w:rPr>
      </w:pPr>
      <w:r w:rsidRPr="004030BD">
        <w:rPr>
          <w:rFonts w:ascii="Arial" w:hAnsi="Arial" w:cs="Arial"/>
          <w:lang w:val="pt-BR"/>
        </w:rPr>
        <w:t xml:space="preserve">VAIRO, A. C. S.; AKIBA, F. </w:t>
      </w:r>
      <w:r w:rsidRPr="004030BD">
        <w:rPr>
          <w:rFonts w:ascii="Arial" w:hAnsi="Arial" w:cs="Arial"/>
          <w:b/>
          <w:lang w:val="pt-BR"/>
        </w:rPr>
        <w:t>Biofertilizante líquido: uso correto na Agricultura alternativa</w:t>
      </w:r>
      <w:r w:rsidRPr="004030BD">
        <w:rPr>
          <w:rFonts w:ascii="Arial" w:hAnsi="Arial" w:cs="Arial"/>
          <w:lang w:val="pt-BR"/>
        </w:rPr>
        <w:t xml:space="preserve">. Imprensa </w:t>
      </w:r>
    </w:p>
    <w:p w:rsidR="00A4269D" w:rsidRPr="004030BD" w:rsidRDefault="00A4269D" w:rsidP="00361572">
      <w:pPr>
        <w:adjustRightInd w:val="0"/>
        <w:spacing w:line="480" w:lineRule="auto"/>
        <w:jc w:val="both"/>
        <w:rPr>
          <w:rFonts w:ascii="Arial" w:eastAsiaTheme="minorHAnsi" w:hAnsi="Arial" w:cs="Arial"/>
          <w:szCs w:val="24"/>
          <w:lang w:val="pt-BR"/>
        </w:rPr>
      </w:pPr>
      <w:r w:rsidRPr="004030BD">
        <w:rPr>
          <w:rFonts w:ascii="Arial" w:hAnsi="Arial" w:cs="Arial"/>
          <w:lang w:val="pt-BR"/>
        </w:rPr>
        <w:lastRenderedPageBreak/>
        <w:t>Universitária. Seropédica 1996, 35 p.</w:t>
      </w:r>
    </w:p>
    <w:p w:rsidR="00711382" w:rsidRPr="004030BD" w:rsidRDefault="00711382" w:rsidP="00361572">
      <w:pPr>
        <w:spacing w:line="480" w:lineRule="auto"/>
        <w:jc w:val="both"/>
        <w:rPr>
          <w:rFonts w:ascii="Arial" w:hAnsi="Arial" w:cs="Arial"/>
          <w:lang w:val="pt-BR"/>
        </w:rPr>
      </w:pPr>
    </w:p>
    <w:p w:rsidR="008F458F" w:rsidRPr="004030BD" w:rsidRDefault="0047198B" w:rsidP="00361572">
      <w:pPr>
        <w:spacing w:line="480" w:lineRule="auto"/>
        <w:jc w:val="both"/>
        <w:rPr>
          <w:rFonts w:ascii="Arial" w:hAnsi="Arial" w:cs="Arial"/>
          <w:lang w:val="pt-BR"/>
        </w:rPr>
      </w:pPr>
      <w:r w:rsidRPr="004030BD">
        <w:rPr>
          <w:rFonts w:ascii="Arial" w:hAnsi="Arial" w:cs="Arial"/>
          <w:lang w:val="pt-BR"/>
        </w:rPr>
        <w:t>VIANA, J. V.; BRUNO, R. L. A.; SILVA, V. F.; SANTOS, G. P.; ARAÚJO FILHO, J. O. T. Produção de cenoura (</w:t>
      </w:r>
      <w:proofErr w:type="spellStart"/>
      <w:r w:rsidRPr="004030BD">
        <w:rPr>
          <w:rFonts w:ascii="Arial" w:hAnsi="Arial" w:cs="Arial"/>
          <w:i/>
          <w:iCs/>
          <w:lang w:val="pt-BR"/>
        </w:rPr>
        <w:t>Daucuscarota</w:t>
      </w:r>
      <w:r w:rsidRPr="004030BD">
        <w:rPr>
          <w:rFonts w:ascii="Arial" w:hAnsi="Arial" w:cs="Arial"/>
          <w:lang w:val="pt-BR"/>
        </w:rPr>
        <w:t>L</w:t>
      </w:r>
      <w:proofErr w:type="spellEnd"/>
      <w:r w:rsidRPr="004030BD">
        <w:rPr>
          <w:rFonts w:ascii="Arial" w:hAnsi="Arial" w:cs="Arial"/>
          <w:lang w:val="pt-BR"/>
        </w:rPr>
        <w:t>.) sob diferentes fontes de adubação. In: CONGRESSO BRASILEIRO DE OLERICULTURA</w:t>
      </w:r>
      <w:r w:rsidR="006C1057" w:rsidRPr="004030BD">
        <w:rPr>
          <w:rFonts w:ascii="Arial" w:hAnsi="Arial" w:cs="Arial"/>
          <w:lang w:val="pt-BR"/>
        </w:rPr>
        <w:t xml:space="preserve">, 43,2003. </w:t>
      </w:r>
      <w:r w:rsidR="006C1057" w:rsidRPr="004030BD">
        <w:rPr>
          <w:rFonts w:ascii="Arial" w:hAnsi="Arial" w:cs="Arial"/>
          <w:b/>
          <w:lang w:val="pt-BR"/>
        </w:rPr>
        <w:t>Anais</w:t>
      </w:r>
      <w:r w:rsidR="00DE0653" w:rsidRPr="004030BD">
        <w:rPr>
          <w:rFonts w:ascii="Arial" w:hAnsi="Arial" w:cs="Arial"/>
          <w:b/>
          <w:lang w:val="pt-BR"/>
        </w:rPr>
        <w:t>...</w:t>
      </w:r>
      <w:r w:rsidR="00B77793" w:rsidRPr="004030BD">
        <w:rPr>
          <w:rFonts w:ascii="Arial" w:hAnsi="Arial" w:cs="Arial"/>
          <w:lang w:val="pt-BR"/>
        </w:rPr>
        <w:t>. 2003. CD-ROM.</w:t>
      </w:r>
    </w:p>
    <w:p w:rsidR="005F782F" w:rsidRPr="004030BD" w:rsidRDefault="005F782F" w:rsidP="00361572">
      <w:pPr>
        <w:autoSpaceDE/>
        <w:autoSpaceDN/>
        <w:spacing w:line="480" w:lineRule="auto"/>
        <w:jc w:val="both"/>
        <w:rPr>
          <w:rFonts w:ascii="Arial" w:hAnsi="Arial" w:cs="Arial"/>
          <w:lang w:val="pt-BR" w:eastAsia="pt-BR"/>
        </w:rPr>
      </w:pPr>
    </w:p>
    <w:p w:rsidR="00694F97" w:rsidRPr="004030BD" w:rsidRDefault="005F782F" w:rsidP="00361572">
      <w:pPr>
        <w:spacing w:line="480" w:lineRule="auto"/>
        <w:jc w:val="both"/>
        <w:rPr>
          <w:rFonts w:ascii="Arial" w:hAnsi="Arial" w:cs="Arial"/>
          <w:lang w:val="pt-BR" w:eastAsia="pt-BR"/>
        </w:rPr>
      </w:pPr>
      <w:r w:rsidRPr="004030BD">
        <w:rPr>
          <w:rFonts w:ascii="Arial" w:hAnsi="Arial" w:cs="Arial"/>
          <w:lang w:val="pt-BR" w:eastAsia="pt-BR"/>
        </w:rPr>
        <w:t>ZIETEMANN, C.; ROBERTO, S. R.</w:t>
      </w:r>
      <w:r w:rsidRPr="004030BD">
        <w:rPr>
          <w:rFonts w:ascii="Arial" w:hAnsi="Arial" w:cs="Arial"/>
          <w:bCs/>
          <w:lang w:val="pt-BR" w:eastAsia="pt-BR"/>
        </w:rPr>
        <w:t xml:space="preserve"> Produção de mudas de goiabeira (</w:t>
      </w:r>
      <w:proofErr w:type="spellStart"/>
      <w:r w:rsidRPr="004030BD">
        <w:rPr>
          <w:rFonts w:ascii="Arial" w:hAnsi="Arial" w:cs="Arial"/>
          <w:bCs/>
          <w:i/>
          <w:iCs/>
          <w:lang w:val="pt-BR" w:eastAsia="pt-BR"/>
        </w:rPr>
        <w:t>Psidiumguajava</w:t>
      </w:r>
      <w:proofErr w:type="spellEnd"/>
      <w:r w:rsidRPr="004030BD">
        <w:rPr>
          <w:rFonts w:ascii="Arial" w:hAnsi="Arial" w:cs="Arial"/>
          <w:bCs/>
          <w:lang w:val="pt-BR" w:eastAsia="pt-BR"/>
        </w:rPr>
        <w:t xml:space="preserve"> L.) em diferentes substratos.</w:t>
      </w:r>
      <w:r w:rsidR="00B75E1E" w:rsidRPr="004030BD">
        <w:rPr>
          <w:rFonts w:ascii="Arial" w:hAnsi="Arial" w:cs="Arial"/>
          <w:bCs/>
          <w:lang w:val="pt-BR" w:eastAsia="pt-BR"/>
        </w:rPr>
        <w:t xml:space="preserve"> </w:t>
      </w:r>
      <w:r w:rsidRPr="004030BD">
        <w:rPr>
          <w:rFonts w:ascii="Arial" w:hAnsi="Arial" w:cs="Arial"/>
          <w:b/>
          <w:iCs/>
          <w:lang w:val="pt-BR" w:eastAsia="pt-BR"/>
        </w:rPr>
        <w:t>Revista Brasileira de Fruticultura</w:t>
      </w:r>
      <w:r w:rsidR="00DE0653" w:rsidRPr="004030BD">
        <w:rPr>
          <w:rFonts w:ascii="Arial" w:hAnsi="Arial" w:cs="Arial"/>
          <w:lang w:val="pt-BR" w:eastAsia="pt-BR"/>
        </w:rPr>
        <w:t>, v</w:t>
      </w:r>
      <w:r w:rsidRPr="004030BD">
        <w:rPr>
          <w:rFonts w:ascii="Arial" w:hAnsi="Arial" w:cs="Arial"/>
          <w:lang w:val="pt-BR" w:eastAsia="pt-BR"/>
        </w:rPr>
        <w:t>.29, n.</w:t>
      </w:r>
      <w:r w:rsidR="00DE0653" w:rsidRPr="004030BD">
        <w:rPr>
          <w:rFonts w:ascii="Arial" w:hAnsi="Arial" w:cs="Arial"/>
          <w:lang w:val="pt-BR" w:eastAsia="pt-BR"/>
        </w:rPr>
        <w:t>1, p.</w:t>
      </w:r>
      <w:r w:rsidRPr="004030BD">
        <w:rPr>
          <w:rFonts w:ascii="Arial" w:hAnsi="Arial" w:cs="Arial"/>
          <w:lang w:val="pt-BR" w:eastAsia="pt-BR"/>
        </w:rPr>
        <w:t>137-142, 2007.</w:t>
      </w:r>
    </w:p>
    <w:sectPr w:rsidR="00694F97" w:rsidRPr="004030BD" w:rsidSect="009C7DB9">
      <w:headerReference w:type="default" r:id="rId30"/>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FB" w:rsidRDefault="00044FFB" w:rsidP="009C7DB9">
      <w:r>
        <w:separator/>
      </w:r>
    </w:p>
  </w:endnote>
  <w:endnote w:type="continuationSeparator" w:id="0">
    <w:p w:rsidR="00044FFB" w:rsidRDefault="00044FFB" w:rsidP="009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FB" w:rsidRDefault="00044FFB" w:rsidP="009C7DB9">
      <w:r>
        <w:separator/>
      </w:r>
    </w:p>
  </w:footnote>
  <w:footnote w:type="continuationSeparator" w:id="0">
    <w:p w:rsidR="00044FFB" w:rsidRDefault="00044FFB" w:rsidP="009C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6671"/>
      <w:docPartObj>
        <w:docPartGallery w:val="Page Numbers (Top of Page)"/>
        <w:docPartUnique/>
      </w:docPartObj>
    </w:sdtPr>
    <w:sdtEndPr/>
    <w:sdtContent>
      <w:p w:rsidR="00010282" w:rsidRDefault="00010282">
        <w:pPr>
          <w:pStyle w:val="Cabealho"/>
          <w:jc w:val="right"/>
        </w:pPr>
        <w:r>
          <w:fldChar w:fldCharType="begin"/>
        </w:r>
        <w:r>
          <w:instrText>PAGE   \* MERGEFORMAT</w:instrText>
        </w:r>
        <w:r>
          <w:fldChar w:fldCharType="separate"/>
        </w:r>
        <w:r w:rsidR="004030BD" w:rsidRPr="004030BD">
          <w:rPr>
            <w:noProof/>
            <w:lang w:val="pt-BR"/>
          </w:rPr>
          <w:t>11</w:t>
        </w:r>
        <w:r>
          <w:rPr>
            <w:noProof/>
            <w:lang w:val="pt-BR"/>
          </w:rPr>
          <w:fldChar w:fldCharType="end"/>
        </w:r>
      </w:p>
    </w:sdtContent>
  </w:sdt>
  <w:p w:rsidR="00010282" w:rsidRDefault="000102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61"/>
    <w:rsid w:val="00003357"/>
    <w:rsid w:val="00010282"/>
    <w:rsid w:val="00016C8D"/>
    <w:rsid w:val="000173E8"/>
    <w:rsid w:val="00026DBD"/>
    <w:rsid w:val="00044FFB"/>
    <w:rsid w:val="0004526B"/>
    <w:rsid w:val="00045791"/>
    <w:rsid w:val="00047367"/>
    <w:rsid w:val="00047652"/>
    <w:rsid w:val="00050F2B"/>
    <w:rsid w:val="00052844"/>
    <w:rsid w:val="00057F1B"/>
    <w:rsid w:val="00070D97"/>
    <w:rsid w:val="00080859"/>
    <w:rsid w:val="000822C0"/>
    <w:rsid w:val="00086523"/>
    <w:rsid w:val="00092D36"/>
    <w:rsid w:val="000966FF"/>
    <w:rsid w:val="000C1BC4"/>
    <w:rsid w:val="000D0D17"/>
    <w:rsid w:val="000D7700"/>
    <w:rsid w:val="000E384E"/>
    <w:rsid w:val="000E6571"/>
    <w:rsid w:val="000E70E7"/>
    <w:rsid w:val="001022B5"/>
    <w:rsid w:val="0014318A"/>
    <w:rsid w:val="00183687"/>
    <w:rsid w:val="00185DAA"/>
    <w:rsid w:val="0019703A"/>
    <w:rsid w:val="001B1B92"/>
    <w:rsid w:val="001B2070"/>
    <w:rsid w:val="001C15C4"/>
    <w:rsid w:val="001C19C5"/>
    <w:rsid w:val="001C4192"/>
    <w:rsid w:val="001C73AB"/>
    <w:rsid w:val="001D0631"/>
    <w:rsid w:val="001D2E2E"/>
    <w:rsid w:val="001E2893"/>
    <w:rsid w:val="001F2445"/>
    <w:rsid w:val="001F4B53"/>
    <w:rsid w:val="0020089F"/>
    <w:rsid w:val="00204747"/>
    <w:rsid w:val="00205568"/>
    <w:rsid w:val="00212613"/>
    <w:rsid w:val="00225120"/>
    <w:rsid w:val="0022596E"/>
    <w:rsid w:val="00234380"/>
    <w:rsid w:val="00247E43"/>
    <w:rsid w:val="002506F2"/>
    <w:rsid w:val="00250E0B"/>
    <w:rsid w:val="00252E85"/>
    <w:rsid w:val="002532BA"/>
    <w:rsid w:val="00254FFD"/>
    <w:rsid w:val="00255CEC"/>
    <w:rsid w:val="00270B79"/>
    <w:rsid w:val="00272205"/>
    <w:rsid w:val="00276636"/>
    <w:rsid w:val="002778FC"/>
    <w:rsid w:val="00292FB8"/>
    <w:rsid w:val="00296BD7"/>
    <w:rsid w:val="002A1961"/>
    <w:rsid w:val="002C0F7A"/>
    <w:rsid w:val="002D0D39"/>
    <w:rsid w:val="002D3DF9"/>
    <w:rsid w:val="002E607E"/>
    <w:rsid w:val="002E611A"/>
    <w:rsid w:val="002E6961"/>
    <w:rsid w:val="002E78E4"/>
    <w:rsid w:val="002F05FF"/>
    <w:rsid w:val="002F46E0"/>
    <w:rsid w:val="0030446D"/>
    <w:rsid w:val="003145A7"/>
    <w:rsid w:val="00315055"/>
    <w:rsid w:val="003156F5"/>
    <w:rsid w:val="00330BFB"/>
    <w:rsid w:val="00330F53"/>
    <w:rsid w:val="00336350"/>
    <w:rsid w:val="00340451"/>
    <w:rsid w:val="00347D5B"/>
    <w:rsid w:val="00353FCD"/>
    <w:rsid w:val="00361572"/>
    <w:rsid w:val="0036685D"/>
    <w:rsid w:val="00370B7E"/>
    <w:rsid w:val="00376319"/>
    <w:rsid w:val="00393576"/>
    <w:rsid w:val="003970FB"/>
    <w:rsid w:val="003A5CFB"/>
    <w:rsid w:val="003A6437"/>
    <w:rsid w:val="003A6DD2"/>
    <w:rsid w:val="003A7868"/>
    <w:rsid w:val="003B511C"/>
    <w:rsid w:val="003B6DE1"/>
    <w:rsid w:val="003C7779"/>
    <w:rsid w:val="003D5648"/>
    <w:rsid w:val="003D5960"/>
    <w:rsid w:val="003E0E40"/>
    <w:rsid w:val="003E6F59"/>
    <w:rsid w:val="003F52CD"/>
    <w:rsid w:val="00400FB5"/>
    <w:rsid w:val="004030BD"/>
    <w:rsid w:val="00403CE2"/>
    <w:rsid w:val="0041562C"/>
    <w:rsid w:val="00422E72"/>
    <w:rsid w:val="004348D2"/>
    <w:rsid w:val="0044487F"/>
    <w:rsid w:val="004575FE"/>
    <w:rsid w:val="0046274A"/>
    <w:rsid w:val="0047198B"/>
    <w:rsid w:val="00480408"/>
    <w:rsid w:val="00480E0B"/>
    <w:rsid w:val="004A183E"/>
    <w:rsid w:val="004A321F"/>
    <w:rsid w:val="004A729D"/>
    <w:rsid w:val="004B088F"/>
    <w:rsid w:val="004B1D1C"/>
    <w:rsid w:val="004B6F81"/>
    <w:rsid w:val="004B747A"/>
    <w:rsid w:val="004B7513"/>
    <w:rsid w:val="004C5DC8"/>
    <w:rsid w:val="004E6274"/>
    <w:rsid w:val="004F1051"/>
    <w:rsid w:val="004F4E5D"/>
    <w:rsid w:val="00507F45"/>
    <w:rsid w:val="0051673B"/>
    <w:rsid w:val="00522BC6"/>
    <w:rsid w:val="00540D48"/>
    <w:rsid w:val="00542EE9"/>
    <w:rsid w:val="005430F8"/>
    <w:rsid w:val="00545005"/>
    <w:rsid w:val="0054535E"/>
    <w:rsid w:val="00547541"/>
    <w:rsid w:val="00550D4B"/>
    <w:rsid w:val="005529BF"/>
    <w:rsid w:val="00552C17"/>
    <w:rsid w:val="00556C41"/>
    <w:rsid w:val="00557C59"/>
    <w:rsid w:val="00562293"/>
    <w:rsid w:val="0057643B"/>
    <w:rsid w:val="00576A91"/>
    <w:rsid w:val="00583FAE"/>
    <w:rsid w:val="00583FF3"/>
    <w:rsid w:val="00596738"/>
    <w:rsid w:val="005A0960"/>
    <w:rsid w:val="005A5729"/>
    <w:rsid w:val="005C12A3"/>
    <w:rsid w:val="005C5909"/>
    <w:rsid w:val="005D0831"/>
    <w:rsid w:val="005D35AC"/>
    <w:rsid w:val="005D43A3"/>
    <w:rsid w:val="005F41F2"/>
    <w:rsid w:val="005F782F"/>
    <w:rsid w:val="00631FEF"/>
    <w:rsid w:val="006400E2"/>
    <w:rsid w:val="00647154"/>
    <w:rsid w:val="006578C3"/>
    <w:rsid w:val="00674F53"/>
    <w:rsid w:val="0067618B"/>
    <w:rsid w:val="0068561C"/>
    <w:rsid w:val="006903A5"/>
    <w:rsid w:val="00691BCE"/>
    <w:rsid w:val="00694F97"/>
    <w:rsid w:val="006B1883"/>
    <w:rsid w:val="006C1057"/>
    <w:rsid w:val="006C1C34"/>
    <w:rsid w:val="006C36DF"/>
    <w:rsid w:val="006D4B72"/>
    <w:rsid w:val="006D50E3"/>
    <w:rsid w:val="006E4B04"/>
    <w:rsid w:val="006F0437"/>
    <w:rsid w:val="006F3A82"/>
    <w:rsid w:val="00711382"/>
    <w:rsid w:val="007174BE"/>
    <w:rsid w:val="00723139"/>
    <w:rsid w:val="00731D14"/>
    <w:rsid w:val="007556DA"/>
    <w:rsid w:val="0076733C"/>
    <w:rsid w:val="00781EBD"/>
    <w:rsid w:val="0078207A"/>
    <w:rsid w:val="007A515C"/>
    <w:rsid w:val="007B2BAF"/>
    <w:rsid w:val="007B6493"/>
    <w:rsid w:val="007C1043"/>
    <w:rsid w:val="007C528F"/>
    <w:rsid w:val="007C6D08"/>
    <w:rsid w:val="007C7AFB"/>
    <w:rsid w:val="007C7C9C"/>
    <w:rsid w:val="007D344F"/>
    <w:rsid w:val="007F2E2A"/>
    <w:rsid w:val="007F75BD"/>
    <w:rsid w:val="00802850"/>
    <w:rsid w:val="00810E4E"/>
    <w:rsid w:val="008134DE"/>
    <w:rsid w:val="00814819"/>
    <w:rsid w:val="0081751E"/>
    <w:rsid w:val="00817D64"/>
    <w:rsid w:val="008407CE"/>
    <w:rsid w:val="0085299C"/>
    <w:rsid w:val="00852B92"/>
    <w:rsid w:val="0086146F"/>
    <w:rsid w:val="0086578A"/>
    <w:rsid w:val="00876C99"/>
    <w:rsid w:val="00880392"/>
    <w:rsid w:val="008808D8"/>
    <w:rsid w:val="0088258F"/>
    <w:rsid w:val="00891F30"/>
    <w:rsid w:val="00892EE0"/>
    <w:rsid w:val="008A11E2"/>
    <w:rsid w:val="008A1EE7"/>
    <w:rsid w:val="008D2F42"/>
    <w:rsid w:val="008E1018"/>
    <w:rsid w:val="008F4492"/>
    <w:rsid w:val="008F458F"/>
    <w:rsid w:val="00907C09"/>
    <w:rsid w:val="00911AEE"/>
    <w:rsid w:val="00914EF1"/>
    <w:rsid w:val="00917ADF"/>
    <w:rsid w:val="00921143"/>
    <w:rsid w:val="00925415"/>
    <w:rsid w:val="00925825"/>
    <w:rsid w:val="00936017"/>
    <w:rsid w:val="00942404"/>
    <w:rsid w:val="009435A2"/>
    <w:rsid w:val="00946245"/>
    <w:rsid w:val="00952D94"/>
    <w:rsid w:val="009533C1"/>
    <w:rsid w:val="0095614D"/>
    <w:rsid w:val="00957D59"/>
    <w:rsid w:val="0096789F"/>
    <w:rsid w:val="00967E96"/>
    <w:rsid w:val="0098168B"/>
    <w:rsid w:val="00983EBB"/>
    <w:rsid w:val="00991FD1"/>
    <w:rsid w:val="009955FB"/>
    <w:rsid w:val="009961CB"/>
    <w:rsid w:val="009968D3"/>
    <w:rsid w:val="009B13C3"/>
    <w:rsid w:val="009C7DB9"/>
    <w:rsid w:val="009D2EA4"/>
    <w:rsid w:val="009E150F"/>
    <w:rsid w:val="009E3B3A"/>
    <w:rsid w:val="009E524E"/>
    <w:rsid w:val="00A17601"/>
    <w:rsid w:val="00A21E8B"/>
    <w:rsid w:val="00A22C6E"/>
    <w:rsid w:val="00A32329"/>
    <w:rsid w:val="00A36DEE"/>
    <w:rsid w:val="00A4269D"/>
    <w:rsid w:val="00A50735"/>
    <w:rsid w:val="00A53846"/>
    <w:rsid w:val="00A56B47"/>
    <w:rsid w:val="00A57F8A"/>
    <w:rsid w:val="00A718D2"/>
    <w:rsid w:val="00A75780"/>
    <w:rsid w:val="00A839B4"/>
    <w:rsid w:val="00A856B6"/>
    <w:rsid w:val="00A91CC8"/>
    <w:rsid w:val="00A93299"/>
    <w:rsid w:val="00A9392B"/>
    <w:rsid w:val="00A93B5E"/>
    <w:rsid w:val="00AA0D30"/>
    <w:rsid w:val="00AA4EE5"/>
    <w:rsid w:val="00AB6850"/>
    <w:rsid w:val="00AB72E1"/>
    <w:rsid w:val="00AC0539"/>
    <w:rsid w:val="00AC1B17"/>
    <w:rsid w:val="00AC2798"/>
    <w:rsid w:val="00AC4850"/>
    <w:rsid w:val="00AC4929"/>
    <w:rsid w:val="00AE4B0A"/>
    <w:rsid w:val="00AE67E9"/>
    <w:rsid w:val="00AE78D8"/>
    <w:rsid w:val="00AF05E8"/>
    <w:rsid w:val="00AF439B"/>
    <w:rsid w:val="00AF5140"/>
    <w:rsid w:val="00B02E81"/>
    <w:rsid w:val="00B14F98"/>
    <w:rsid w:val="00B26B51"/>
    <w:rsid w:val="00B339F9"/>
    <w:rsid w:val="00B36C2E"/>
    <w:rsid w:val="00B4116E"/>
    <w:rsid w:val="00B42030"/>
    <w:rsid w:val="00B43F2E"/>
    <w:rsid w:val="00B62277"/>
    <w:rsid w:val="00B67E77"/>
    <w:rsid w:val="00B72E5E"/>
    <w:rsid w:val="00B74DB4"/>
    <w:rsid w:val="00B75E1E"/>
    <w:rsid w:val="00B77793"/>
    <w:rsid w:val="00B9395E"/>
    <w:rsid w:val="00B9454B"/>
    <w:rsid w:val="00B94663"/>
    <w:rsid w:val="00BA2FF1"/>
    <w:rsid w:val="00BB1BE3"/>
    <w:rsid w:val="00BB1C42"/>
    <w:rsid w:val="00BB7E2D"/>
    <w:rsid w:val="00BC0B7F"/>
    <w:rsid w:val="00BC2026"/>
    <w:rsid w:val="00BC4393"/>
    <w:rsid w:val="00BD1880"/>
    <w:rsid w:val="00BD4054"/>
    <w:rsid w:val="00BD7B43"/>
    <w:rsid w:val="00BE1822"/>
    <w:rsid w:val="00BE4B9C"/>
    <w:rsid w:val="00BE6945"/>
    <w:rsid w:val="00BF7CD8"/>
    <w:rsid w:val="00C01B16"/>
    <w:rsid w:val="00C03491"/>
    <w:rsid w:val="00C10DC3"/>
    <w:rsid w:val="00C122F3"/>
    <w:rsid w:val="00C21076"/>
    <w:rsid w:val="00C343F2"/>
    <w:rsid w:val="00C3732F"/>
    <w:rsid w:val="00C44EEB"/>
    <w:rsid w:val="00C469AE"/>
    <w:rsid w:val="00C747EC"/>
    <w:rsid w:val="00C77D91"/>
    <w:rsid w:val="00C969AE"/>
    <w:rsid w:val="00CA28F7"/>
    <w:rsid w:val="00CA5070"/>
    <w:rsid w:val="00CB511A"/>
    <w:rsid w:val="00CB68ED"/>
    <w:rsid w:val="00CC3C42"/>
    <w:rsid w:val="00CD0CE7"/>
    <w:rsid w:val="00CD4926"/>
    <w:rsid w:val="00CE1025"/>
    <w:rsid w:val="00CE11B1"/>
    <w:rsid w:val="00CE287F"/>
    <w:rsid w:val="00CF704D"/>
    <w:rsid w:val="00D050C3"/>
    <w:rsid w:val="00D12C2D"/>
    <w:rsid w:val="00D25831"/>
    <w:rsid w:val="00D32E29"/>
    <w:rsid w:val="00D341BB"/>
    <w:rsid w:val="00D42977"/>
    <w:rsid w:val="00D45203"/>
    <w:rsid w:val="00D54638"/>
    <w:rsid w:val="00D566A8"/>
    <w:rsid w:val="00D827BE"/>
    <w:rsid w:val="00D84797"/>
    <w:rsid w:val="00D85942"/>
    <w:rsid w:val="00D8609A"/>
    <w:rsid w:val="00D90C24"/>
    <w:rsid w:val="00D912EE"/>
    <w:rsid w:val="00DB3486"/>
    <w:rsid w:val="00DB45B5"/>
    <w:rsid w:val="00DC6879"/>
    <w:rsid w:val="00DE0653"/>
    <w:rsid w:val="00DF2705"/>
    <w:rsid w:val="00E07F27"/>
    <w:rsid w:val="00E26045"/>
    <w:rsid w:val="00E2609B"/>
    <w:rsid w:val="00E337CF"/>
    <w:rsid w:val="00E41002"/>
    <w:rsid w:val="00E45A61"/>
    <w:rsid w:val="00E53206"/>
    <w:rsid w:val="00E61747"/>
    <w:rsid w:val="00EA3576"/>
    <w:rsid w:val="00EB595F"/>
    <w:rsid w:val="00EB6050"/>
    <w:rsid w:val="00EB7B53"/>
    <w:rsid w:val="00F061F3"/>
    <w:rsid w:val="00F078FB"/>
    <w:rsid w:val="00F17A0A"/>
    <w:rsid w:val="00F24B09"/>
    <w:rsid w:val="00F26B8C"/>
    <w:rsid w:val="00F370B1"/>
    <w:rsid w:val="00F40A71"/>
    <w:rsid w:val="00F41795"/>
    <w:rsid w:val="00F57063"/>
    <w:rsid w:val="00F80E77"/>
    <w:rsid w:val="00F835E4"/>
    <w:rsid w:val="00F83971"/>
    <w:rsid w:val="00F83BC9"/>
    <w:rsid w:val="00F874BB"/>
    <w:rsid w:val="00FA26D6"/>
    <w:rsid w:val="00FA49D6"/>
    <w:rsid w:val="00FC6F4A"/>
    <w:rsid w:val="00FD338A"/>
    <w:rsid w:val="00FE1529"/>
    <w:rsid w:val="00FF7B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1"/>
    <w:pPr>
      <w:autoSpaceDE w:val="0"/>
      <w:autoSpaceDN w:val="0"/>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har"/>
    <w:uiPriority w:val="9"/>
    <w:qFormat/>
    <w:rsid w:val="00545005"/>
    <w:pPr>
      <w:keepNext/>
      <w:keepLines/>
      <w:autoSpaceDE/>
      <w:autoSpaceDN/>
      <w:spacing w:before="200"/>
      <w:outlineLvl w:val="2"/>
    </w:pPr>
    <w:rPr>
      <w:rFonts w:ascii="Cambria" w:hAnsi="Cambria"/>
      <w:b/>
      <w:bCs/>
      <w:color w:val="4F81BD"/>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E45A61"/>
    <w:pPr>
      <w:widowControl w:val="0"/>
      <w:spacing w:line="252" w:lineRule="auto"/>
      <w:ind w:firstLine="202"/>
      <w:jc w:val="both"/>
    </w:pPr>
  </w:style>
  <w:style w:type="character" w:customStyle="1" w:styleId="A11">
    <w:name w:val="A11"/>
    <w:uiPriority w:val="99"/>
    <w:rsid w:val="00204747"/>
    <w:rPr>
      <w:color w:val="000000"/>
      <w:sz w:val="12"/>
      <w:szCs w:val="12"/>
    </w:rPr>
  </w:style>
  <w:style w:type="paragraph" w:styleId="Textodebalo">
    <w:name w:val="Balloon Text"/>
    <w:basedOn w:val="Normal"/>
    <w:link w:val="TextodebaloChar"/>
    <w:uiPriority w:val="99"/>
    <w:semiHidden/>
    <w:unhideWhenUsed/>
    <w:rsid w:val="00B72E5E"/>
    <w:rPr>
      <w:rFonts w:ascii="Tahoma" w:hAnsi="Tahoma" w:cs="Tahoma"/>
      <w:sz w:val="16"/>
      <w:szCs w:val="16"/>
    </w:rPr>
  </w:style>
  <w:style w:type="character" w:customStyle="1" w:styleId="TextodebaloChar">
    <w:name w:val="Texto de balão Char"/>
    <w:basedOn w:val="Fontepargpadro"/>
    <w:link w:val="Textodebalo"/>
    <w:uiPriority w:val="99"/>
    <w:semiHidden/>
    <w:rsid w:val="00B72E5E"/>
    <w:rPr>
      <w:rFonts w:ascii="Tahoma" w:eastAsia="Times New Roman" w:hAnsi="Tahoma" w:cs="Tahoma"/>
      <w:sz w:val="16"/>
      <w:szCs w:val="16"/>
      <w:lang w:val="en-US"/>
    </w:rPr>
  </w:style>
  <w:style w:type="character" w:customStyle="1" w:styleId="Ttulo3Char">
    <w:name w:val="Título 3 Char"/>
    <w:basedOn w:val="Fontepargpadro"/>
    <w:link w:val="Ttulo3"/>
    <w:uiPriority w:val="9"/>
    <w:rsid w:val="00545005"/>
    <w:rPr>
      <w:rFonts w:ascii="Cambria" w:eastAsia="Times New Roman" w:hAnsi="Cambria" w:cs="Times New Roman"/>
      <w:b/>
      <w:bCs/>
      <w:color w:val="4F81BD"/>
      <w:sz w:val="24"/>
      <w:szCs w:val="24"/>
      <w:lang w:eastAsia="pt-BR"/>
    </w:rPr>
  </w:style>
  <w:style w:type="paragraph" w:customStyle="1" w:styleId="capitulo2">
    <w:name w:val="capitulo 2"/>
    <w:basedOn w:val="Normal"/>
    <w:rsid w:val="00545005"/>
    <w:pPr>
      <w:autoSpaceDE/>
      <w:autoSpaceDN/>
      <w:spacing w:line="360" w:lineRule="auto"/>
      <w:jc w:val="both"/>
    </w:pPr>
    <w:rPr>
      <w:sz w:val="24"/>
      <w:lang w:val="pt-BR" w:eastAsia="pt-BR"/>
    </w:rPr>
  </w:style>
  <w:style w:type="character" w:styleId="Refdecomentrio">
    <w:name w:val="annotation reference"/>
    <w:uiPriority w:val="99"/>
    <w:semiHidden/>
    <w:unhideWhenUsed/>
    <w:rsid w:val="00545005"/>
    <w:rPr>
      <w:sz w:val="16"/>
      <w:szCs w:val="16"/>
    </w:rPr>
  </w:style>
  <w:style w:type="paragraph" w:styleId="Textodecomentrio">
    <w:name w:val="annotation text"/>
    <w:basedOn w:val="Normal"/>
    <w:link w:val="TextodecomentrioChar"/>
    <w:uiPriority w:val="99"/>
    <w:semiHidden/>
    <w:unhideWhenUsed/>
    <w:rsid w:val="00545005"/>
    <w:pPr>
      <w:autoSpaceDE/>
      <w:autoSpaceDN/>
      <w:spacing w:after="200" w:line="276" w:lineRule="auto"/>
    </w:pPr>
    <w:rPr>
      <w:rFonts w:ascii="Calibri" w:eastAsia="Calibri" w:hAnsi="Calibri"/>
      <w:lang w:val="pt-BR"/>
    </w:rPr>
  </w:style>
  <w:style w:type="character" w:customStyle="1" w:styleId="TextodecomentrioChar">
    <w:name w:val="Texto de comentário Char"/>
    <w:basedOn w:val="Fontepargpadro"/>
    <w:link w:val="Textodecomentrio"/>
    <w:uiPriority w:val="99"/>
    <w:semiHidden/>
    <w:rsid w:val="00545005"/>
    <w:rPr>
      <w:rFonts w:ascii="Calibri" w:eastAsia="Calibri" w:hAnsi="Calibri" w:cs="Times New Roman"/>
      <w:sz w:val="20"/>
      <w:szCs w:val="20"/>
    </w:rPr>
  </w:style>
  <w:style w:type="paragraph" w:styleId="Legenda">
    <w:name w:val="caption"/>
    <w:basedOn w:val="Normal"/>
    <w:next w:val="Normal"/>
    <w:qFormat/>
    <w:rsid w:val="00545005"/>
    <w:pPr>
      <w:autoSpaceDE/>
      <w:autoSpaceDN/>
    </w:pPr>
    <w:rPr>
      <w:b/>
      <w:bCs/>
      <w:lang w:val="pt-BR" w:eastAsia="pt-BR"/>
    </w:rPr>
  </w:style>
  <w:style w:type="paragraph" w:customStyle="1" w:styleId="Tabela">
    <w:name w:val="Tabela"/>
    <w:basedOn w:val="Normal"/>
    <w:rsid w:val="00545005"/>
    <w:pPr>
      <w:autoSpaceDE/>
      <w:autoSpaceDN/>
      <w:spacing w:before="20"/>
      <w:jc w:val="center"/>
    </w:pPr>
    <w:rPr>
      <w:szCs w:val="24"/>
      <w:lang w:val="pt-BR" w:eastAsia="pt-BR"/>
    </w:rPr>
  </w:style>
  <w:style w:type="paragraph" w:styleId="Recuodecorpodetexto">
    <w:name w:val="Body Text Indent"/>
    <w:basedOn w:val="Normal"/>
    <w:link w:val="RecuodecorpodetextoChar"/>
    <w:rsid w:val="003A6437"/>
    <w:pPr>
      <w:spacing w:after="120"/>
      <w:ind w:left="283"/>
    </w:pPr>
  </w:style>
  <w:style w:type="character" w:customStyle="1" w:styleId="RecuodecorpodetextoChar">
    <w:name w:val="Recuo de corpo de texto Char"/>
    <w:basedOn w:val="Fontepargpadro"/>
    <w:link w:val="Recuodecorpodetexto"/>
    <w:rsid w:val="003A6437"/>
    <w:rPr>
      <w:rFonts w:ascii="Times New Roman" w:eastAsia="Times New Roman" w:hAnsi="Times New Roman" w:cs="Times New Roman"/>
      <w:sz w:val="20"/>
      <w:szCs w:val="20"/>
      <w:lang w:val="en-US"/>
    </w:rPr>
  </w:style>
  <w:style w:type="character" w:styleId="TextodoEspaoReservado">
    <w:name w:val="Placeholder Text"/>
    <w:basedOn w:val="Fontepargpadro"/>
    <w:uiPriority w:val="99"/>
    <w:semiHidden/>
    <w:rsid w:val="00E61747"/>
    <w:rPr>
      <w:color w:val="808080"/>
    </w:rPr>
  </w:style>
  <w:style w:type="paragraph" w:styleId="NormalWeb">
    <w:name w:val="Normal (Web)"/>
    <w:basedOn w:val="Normal"/>
    <w:uiPriority w:val="99"/>
    <w:rsid w:val="00EB7B53"/>
    <w:pPr>
      <w:suppressAutoHyphens/>
      <w:autoSpaceDE/>
      <w:autoSpaceDN/>
      <w:spacing w:before="280" w:after="280"/>
    </w:pPr>
    <w:rPr>
      <w:sz w:val="24"/>
      <w:szCs w:val="24"/>
      <w:lang w:val="pt-BR" w:eastAsia="ar-SA"/>
    </w:rPr>
  </w:style>
  <w:style w:type="character" w:styleId="Nmerodelinha">
    <w:name w:val="line number"/>
    <w:basedOn w:val="Fontepargpadro"/>
    <w:uiPriority w:val="99"/>
    <w:semiHidden/>
    <w:unhideWhenUsed/>
    <w:rsid w:val="009C7DB9"/>
  </w:style>
  <w:style w:type="paragraph" w:styleId="Cabealho">
    <w:name w:val="header"/>
    <w:basedOn w:val="Normal"/>
    <w:link w:val="CabealhoChar"/>
    <w:uiPriority w:val="99"/>
    <w:unhideWhenUsed/>
    <w:rsid w:val="009C7DB9"/>
    <w:pPr>
      <w:tabs>
        <w:tab w:val="center" w:pos="4252"/>
        <w:tab w:val="right" w:pos="8504"/>
      </w:tabs>
    </w:pPr>
  </w:style>
  <w:style w:type="character" w:customStyle="1" w:styleId="CabealhoChar">
    <w:name w:val="Cabeçalho Char"/>
    <w:basedOn w:val="Fontepargpadro"/>
    <w:link w:val="Cabealho"/>
    <w:uiPriority w:val="99"/>
    <w:rsid w:val="009C7DB9"/>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9C7DB9"/>
    <w:pPr>
      <w:tabs>
        <w:tab w:val="center" w:pos="4252"/>
        <w:tab w:val="right" w:pos="8504"/>
      </w:tabs>
    </w:pPr>
  </w:style>
  <w:style w:type="character" w:customStyle="1" w:styleId="RodapChar">
    <w:name w:val="Rodapé Char"/>
    <w:basedOn w:val="Fontepargpadro"/>
    <w:link w:val="Rodap"/>
    <w:uiPriority w:val="99"/>
    <w:rsid w:val="009C7DB9"/>
    <w:rPr>
      <w:rFonts w:ascii="Times New Roman" w:eastAsia="Times New Roman" w:hAnsi="Times New Roman" w:cs="Times New Roman"/>
      <w:sz w:val="20"/>
      <w:szCs w:val="20"/>
      <w:lang w:val="en-US"/>
    </w:rPr>
  </w:style>
  <w:style w:type="character" w:customStyle="1" w:styleId="hps">
    <w:name w:val="hps"/>
    <w:basedOn w:val="Fontepargpadro"/>
    <w:rsid w:val="006F3A82"/>
  </w:style>
  <w:style w:type="paragraph" w:styleId="PargrafodaLista">
    <w:name w:val="List Paragraph"/>
    <w:basedOn w:val="Normal"/>
    <w:uiPriority w:val="34"/>
    <w:qFormat/>
    <w:rsid w:val="00C969AE"/>
    <w:pPr>
      <w:ind w:left="720"/>
      <w:contextualSpacing/>
    </w:pPr>
  </w:style>
  <w:style w:type="character" w:customStyle="1" w:styleId="A3">
    <w:name w:val="A3"/>
    <w:uiPriority w:val="99"/>
    <w:rsid w:val="00C747EC"/>
    <w:rPr>
      <w:color w:val="000000"/>
      <w:sz w:val="20"/>
      <w:szCs w:val="20"/>
    </w:rPr>
  </w:style>
  <w:style w:type="character" w:styleId="Hyperlink">
    <w:name w:val="Hyperlink"/>
    <w:basedOn w:val="Fontepargpadro"/>
    <w:uiPriority w:val="99"/>
    <w:unhideWhenUsed/>
    <w:rsid w:val="00C747EC"/>
    <w:rPr>
      <w:color w:val="0000FF" w:themeColor="hyperlink"/>
      <w:u w:val="single"/>
    </w:rPr>
  </w:style>
  <w:style w:type="paragraph" w:customStyle="1" w:styleId="Default">
    <w:name w:val="Default"/>
    <w:rsid w:val="004A183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semiHidden/>
    <w:unhideWhenUsed/>
    <w:rsid w:val="00A93B5E"/>
    <w:pPr>
      <w:spacing w:after="120"/>
    </w:pPr>
  </w:style>
  <w:style w:type="character" w:customStyle="1" w:styleId="CorpodetextoChar">
    <w:name w:val="Corpo de texto Char"/>
    <w:basedOn w:val="Fontepargpadro"/>
    <w:link w:val="Corpodetexto"/>
    <w:uiPriority w:val="99"/>
    <w:semiHidden/>
    <w:rsid w:val="00A93B5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25120"/>
    <w:pPr>
      <w:autoSpaceDE w:val="0"/>
      <w:autoSpaceDN w:val="0"/>
      <w:spacing w:after="0" w:line="240" w:lineRule="auto"/>
    </w:pPr>
    <w:rPr>
      <w:rFonts w:ascii="Times New Roman" w:eastAsia="Times New Roman" w:hAnsi="Times New Roman"/>
      <w:b/>
      <w:bCs/>
      <w:lang w:val="en-US"/>
    </w:rPr>
  </w:style>
  <w:style w:type="character" w:customStyle="1" w:styleId="AssuntodocomentrioChar">
    <w:name w:val="Assunto do comentário Char"/>
    <w:basedOn w:val="TextodecomentrioChar"/>
    <w:link w:val="Assuntodocomentrio"/>
    <w:uiPriority w:val="99"/>
    <w:semiHidden/>
    <w:rsid w:val="00225120"/>
    <w:rPr>
      <w:rFonts w:ascii="Times New Roman" w:eastAsia="Times New Roman" w:hAnsi="Times New Roman" w:cs="Times New Roman"/>
      <w:b/>
      <w:bCs/>
      <w:sz w:val="20"/>
      <w:szCs w:val="20"/>
      <w:lang w:val="en-US"/>
    </w:rPr>
  </w:style>
  <w:style w:type="character" w:customStyle="1" w:styleId="article-title">
    <w:name w:val="article-title"/>
    <w:basedOn w:val="Fontepargpadro"/>
    <w:rsid w:val="005F782F"/>
  </w:style>
  <w:style w:type="character" w:customStyle="1" w:styleId="apple-converted-space">
    <w:name w:val="apple-converted-space"/>
    <w:basedOn w:val="Fontepargpadro"/>
    <w:rsid w:val="005F782F"/>
  </w:style>
  <w:style w:type="table" w:styleId="Tabelacomgrade">
    <w:name w:val="Table Grid"/>
    <w:basedOn w:val="Tabelanormal"/>
    <w:uiPriority w:val="59"/>
    <w:rsid w:val="00BE4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1"/>
    <w:pPr>
      <w:autoSpaceDE w:val="0"/>
      <w:autoSpaceDN w:val="0"/>
      <w:spacing w:after="0" w:line="240" w:lineRule="auto"/>
    </w:pPr>
    <w:rPr>
      <w:rFonts w:ascii="Times New Roman" w:eastAsia="Times New Roman" w:hAnsi="Times New Roman" w:cs="Times New Roman"/>
      <w:sz w:val="20"/>
      <w:szCs w:val="20"/>
      <w:lang w:val="en-US"/>
    </w:rPr>
  </w:style>
  <w:style w:type="paragraph" w:styleId="Ttulo3">
    <w:name w:val="heading 3"/>
    <w:basedOn w:val="Normal"/>
    <w:next w:val="Normal"/>
    <w:link w:val="Ttulo3Char"/>
    <w:uiPriority w:val="9"/>
    <w:qFormat/>
    <w:rsid w:val="00545005"/>
    <w:pPr>
      <w:keepNext/>
      <w:keepLines/>
      <w:autoSpaceDE/>
      <w:autoSpaceDN/>
      <w:spacing w:before="200"/>
      <w:outlineLvl w:val="2"/>
    </w:pPr>
    <w:rPr>
      <w:rFonts w:ascii="Cambria" w:hAnsi="Cambria"/>
      <w:b/>
      <w:bCs/>
      <w:color w:val="4F81BD"/>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E45A61"/>
    <w:pPr>
      <w:widowControl w:val="0"/>
      <w:spacing w:line="252" w:lineRule="auto"/>
      <w:ind w:firstLine="202"/>
      <w:jc w:val="both"/>
    </w:pPr>
  </w:style>
  <w:style w:type="character" w:customStyle="1" w:styleId="A11">
    <w:name w:val="A11"/>
    <w:uiPriority w:val="99"/>
    <w:rsid w:val="00204747"/>
    <w:rPr>
      <w:color w:val="000000"/>
      <w:sz w:val="12"/>
      <w:szCs w:val="12"/>
    </w:rPr>
  </w:style>
  <w:style w:type="paragraph" w:styleId="Textodebalo">
    <w:name w:val="Balloon Text"/>
    <w:basedOn w:val="Normal"/>
    <w:link w:val="TextodebaloChar"/>
    <w:uiPriority w:val="99"/>
    <w:semiHidden/>
    <w:unhideWhenUsed/>
    <w:rsid w:val="00B72E5E"/>
    <w:rPr>
      <w:rFonts w:ascii="Tahoma" w:hAnsi="Tahoma" w:cs="Tahoma"/>
      <w:sz w:val="16"/>
      <w:szCs w:val="16"/>
    </w:rPr>
  </w:style>
  <w:style w:type="character" w:customStyle="1" w:styleId="TextodebaloChar">
    <w:name w:val="Texto de balão Char"/>
    <w:basedOn w:val="Fontepargpadro"/>
    <w:link w:val="Textodebalo"/>
    <w:uiPriority w:val="99"/>
    <w:semiHidden/>
    <w:rsid w:val="00B72E5E"/>
    <w:rPr>
      <w:rFonts w:ascii="Tahoma" w:eastAsia="Times New Roman" w:hAnsi="Tahoma" w:cs="Tahoma"/>
      <w:sz w:val="16"/>
      <w:szCs w:val="16"/>
      <w:lang w:val="en-US"/>
    </w:rPr>
  </w:style>
  <w:style w:type="character" w:customStyle="1" w:styleId="Ttulo3Char">
    <w:name w:val="Título 3 Char"/>
    <w:basedOn w:val="Fontepargpadro"/>
    <w:link w:val="Ttulo3"/>
    <w:uiPriority w:val="9"/>
    <w:rsid w:val="00545005"/>
    <w:rPr>
      <w:rFonts w:ascii="Cambria" w:eastAsia="Times New Roman" w:hAnsi="Cambria" w:cs="Times New Roman"/>
      <w:b/>
      <w:bCs/>
      <w:color w:val="4F81BD"/>
      <w:sz w:val="24"/>
      <w:szCs w:val="24"/>
      <w:lang w:eastAsia="pt-BR"/>
    </w:rPr>
  </w:style>
  <w:style w:type="paragraph" w:customStyle="1" w:styleId="capitulo2">
    <w:name w:val="capitulo 2"/>
    <w:basedOn w:val="Normal"/>
    <w:rsid w:val="00545005"/>
    <w:pPr>
      <w:autoSpaceDE/>
      <w:autoSpaceDN/>
      <w:spacing w:line="360" w:lineRule="auto"/>
      <w:jc w:val="both"/>
    </w:pPr>
    <w:rPr>
      <w:sz w:val="24"/>
      <w:lang w:val="pt-BR" w:eastAsia="pt-BR"/>
    </w:rPr>
  </w:style>
  <w:style w:type="character" w:styleId="Refdecomentrio">
    <w:name w:val="annotation reference"/>
    <w:uiPriority w:val="99"/>
    <w:semiHidden/>
    <w:unhideWhenUsed/>
    <w:rsid w:val="00545005"/>
    <w:rPr>
      <w:sz w:val="16"/>
      <w:szCs w:val="16"/>
    </w:rPr>
  </w:style>
  <w:style w:type="paragraph" w:styleId="Textodecomentrio">
    <w:name w:val="annotation text"/>
    <w:basedOn w:val="Normal"/>
    <w:link w:val="TextodecomentrioChar"/>
    <w:uiPriority w:val="99"/>
    <w:semiHidden/>
    <w:unhideWhenUsed/>
    <w:rsid w:val="00545005"/>
    <w:pPr>
      <w:autoSpaceDE/>
      <w:autoSpaceDN/>
      <w:spacing w:after="200" w:line="276" w:lineRule="auto"/>
    </w:pPr>
    <w:rPr>
      <w:rFonts w:ascii="Calibri" w:eastAsia="Calibri" w:hAnsi="Calibri"/>
      <w:lang w:val="pt-BR"/>
    </w:rPr>
  </w:style>
  <w:style w:type="character" w:customStyle="1" w:styleId="TextodecomentrioChar">
    <w:name w:val="Texto de comentário Char"/>
    <w:basedOn w:val="Fontepargpadro"/>
    <w:link w:val="Textodecomentrio"/>
    <w:uiPriority w:val="99"/>
    <w:semiHidden/>
    <w:rsid w:val="00545005"/>
    <w:rPr>
      <w:rFonts w:ascii="Calibri" w:eastAsia="Calibri" w:hAnsi="Calibri" w:cs="Times New Roman"/>
      <w:sz w:val="20"/>
      <w:szCs w:val="20"/>
    </w:rPr>
  </w:style>
  <w:style w:type="paragraph" w:styleId="Legenda">
    <w:name w:val="caption"/>
    <w:basedOn w:val="Normal"/>
    <w:next w:val="Normal"/>
    <w:qFormat/>
    <w:rsid w:val="00545005"/>
    <w:pPr>
      <w:autoSpaceDE/>
      <w:autoSpaceDN/>
    </w:pPr>
    <w:rPr>
      <w:b/>
      <w:bCs/>
      <w:lang w:val="pt-BR" w:eastAsia="pt-BR"/>
    </w:rPr>
  </w:style>
  <w:style w:type="paragraph" w:customStyle="1" w:styleId="Tabela">
    <w:name w:val="Tabela"/>
    <w:basedOn w:val="Normal"/>
    <w:rsid w:val="00545005"/>
    <w:pPr>
      <w:autoSpaceDE/>
      <w:autoSpaceDN/>
      <w:spacing w:before="20"/>
      <w:jc w:val="center"/>
    </w:pPr>
    <w:rPr>
      <w:szCs w:val="24"/>
      <w:lang w:val="pt-BR" w:eastAsia="pt-BR"/>
    </w:rPr>
  </w:style>
  <w:style w:type="paragraph" w:styleId="Recuodecorpodetexto">
    <w:name w:val="Body Text Indent"/>
    <w:basedOn w:val="Normal"/>
    <w:link w:val="RecuodecorpodetextoChar"/>
    <w:rsid w:val="003A6437"/>
    <w:pPr>
      <w:spacing w:after="120"/>
      <w:ind w:left="283"/>
    </w:pPr>
  </w:style>
  <w:style w:type="character" w:customStyle="1" w:styleId="RecuodecorpodetextoChar">
    <w:name w:val="Recuo de corpo de texto Char"/>
    <w:basedOn w:val="Fontepargpadro"/>
    <w:link w:val="Recuodecorpodetexto"/>
    <w:rsid w:val="003A6437"/>
    <w:rPr>
      <w:rFonts w:ascii="Times New Roman" w:eastAsia="Times New Roman" w:hAnsi="Times New Roman" w:cs="Times New Roman"/>
      <w:sz w:val="20"/>
      <w:szCs w:val="20"/>
      <w:lang w:val="en-US"/>
    </w:rPr>
  </w:style>
  <w:style w:type="character" w:styleId="TextodoEspaoReservado">
    <w:name w:val="Placeholder Text"/>
    <w:basedOn w:val="Fontepargpadro"/>
    <w:uiPriority w:val="99"/>
    <w:semiHidden/>
    <w:rsid w:val="00E61747"/>
    <w:rPr>
      <w:color w:val="808080"/>
    </w:rPr>
  </w:style>
  <w:style w:type="paragraph" w:styleId="NormalWeb">
    <w:name w:val="Normal (Web)"/>
    <w:basedOn w:val="Normal"/>
    <w:uiPriority w:val="99"/>
    <w:rsid w:val="00EB7B53"/>
    <w:pPr>
      <w:suppressAutoHyphens/>
      <w:autoSpaceDE/>
      <w:autoSpaceDN/>
      <w:spacing w:before="280" w:after="280"/>
    </w:pPr>
    <w:rPr>
      <w:sz w:val="24"/>
      <w:szCs w:val="24"/>
      <w:lang w:val="pt-BR" w:eastAsia="ar-SA"/>
    </w:rPr>
  </w:style>
  <w:style w:type="character" w:styleId="Nmerodelinha">
    <w:name w:val="line number"/>
    <w:basedOn w:val="Fontepargpadro"/>
    <w:uiPriority w:val="99"/>
    <w:semiHidden/>
    <w:unhideWhenUsed/>
    <w:rsid w:val="009C7DB9"/>
  </w:style>
  <w:style w:type="paragraph" w:styleId="Cabealho">
    <w:name w:val="header"/>
    <w:basedOn w:val="Normal"/>
    <w:link w:val="CabealhoChar"/>
    <w:uiPriority w:val="99"/>
    <w:unhideWhenUsed/>
    <w:rsid w:val="009C7DB9"/>
    <w:pPr>
      <w:tabs>
        <w:tab w:val="center" w:pos="4252"/>
        <w:tab w:val="right" w:pos="8504"/>
      </w:tabs>
    </w:pPr>
  </w:style>
  <w:style w:type="character" w:customStyle="1" w:styleId="CabealhoChar">
    <w:name w:val="Cabeçalho Char"/>
    <w:basedOn w:val="Fontepargpadro"/>
    <w:link w:val="Cabealho"/>
    <w:uiPriority w:val="99"/>
    <w:rsid w:val="009C7DB9"/>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9C7DB9"/>
    <w:pPr>
      <w:tabs>
        <w:tab w:val="center" w:pos="4252"/>
        <w:tab w:val="right" w:pos="8504"/>
      </w:tabs>
    </w:pPr>
  </w:style>
  <w:style w:type="character" w:customStyle="1" w:styleId="RodapChar">
    <w:name w:val="Rodapé Char"/>
    <w:basedOn w:val="Fontepargpadro"/>
    <w:link w:val="Rodap"/>
    <w:uiPriority w:val="99"/>
    <w:rsid w:val="009C7DB9"/>
    <w:rPr>
      <w:rFonts w:ascii="Times New Roman" w:eastAsia="Times New Roman" w:hAnsi="Times New Roman" w:cs="Times New Roman"/>
      <w:sz w:val="20"/>
      <w:szCs w:val="20"/>
      <w:lang w:val="en-US"/>
    </w:rPr>
  </w:style>
  <w:style w:type="character" w:customStyle="1" w:styleId="hps">
    <w:name w:val="hps"/>
    <w:basedOn w:val="Fontepargpadro"/>
    <w:rsid w:val="006F3A82"/>
  </w:style>
  <w:style w:type="paragraph" w:styleId="PargrafodaLista">
    <w:name w:val="List Paragraph"/>
    <w:basedOn w:val="Normal"/>
    <w:uiPriority w:val="34"/>
    <w:qFormat/>
    <w:rsid w:val="00C969AE"/>
    <w:pPr>
      <w:ind w:left="720"/>
      <w:contextualSpacing/>
    </w:pPr>
  </w:style>
  <w:style w:type="character" w:customStyle="1" w:styleId="A3">
    <w:name w:val="A3"/>
    <w:uiPriority w:val="99"/>
    <w:rsid w:val="00C747EC"/>
    <w:rPr>
      <w:color w:val="000000"/>
      <w:sz w:val="20"/>
      <w:szCs w:val="20"/>
    </w:rPr>
  </w:style>
  <w:style w:type="character" w:styleId="Hyperlink">
    <w:name w:val="Hyperlink"/>
    <w:basedOn w:val="Fontepargpadro"/>
    <w:uiPriority w:val="99"/>
    <w:unhideWhenUsed/>
    <w:rsid w:val="00C747EC"/>
    <w:rPr>
      <w:color w:val="0000FF" w:themeColor="hyperlink"/>
      <w:u w:val="single"/>
    </w:rPr>
  </w:style>
  <w:style w:type="paragraph" w:customStyle="1" w:styleId="Default">
    <w:name w:val="Default"/>
    <w:rsid w:val="004A183E"/>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99"/>
    <w:semiHidden/>
    <w:unhideWhenUsed/>
    <w:rsid w:val="00A93B5E"/>
    <w:pPr>
      <w:spacing w:after="120"/>
    </w:pPr>
  </w:style>
  <w:style w:type="character" w:customStyle="1" w:styleId="CorpodetextoChar">
    <w:name w:val="Corpo de texto Char"/>
    <w:basedOn w:val="Fontepargpadro"/>
    <w:link w:val="Corpodetexto"/>
    <w:uiPriority w:val="99"/>
    <w:semiHidden/>
    <w:rsid w:val="00A93B5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25120"/>
    <w:pPr>
      <w:autoSpaceDE w:val="0"/>
      <w:autoSpaceDN w:val="0"/>
      <w:spacing w:after="0" w:line="240" w:lineRule="auto"/>
    </w:pPr>
    <w:rPr>
      <w:rFonts w:ascii="Times New Roman" w:eastAsia="Times New Roman" w:hAnsi="Times New Roman"/>
      <w:b/>
      <w:bCs/>
      <w:lang w:val="en-US"/>
    </w:rPr>
  </w:style>
  <w:style w:type="character" w:customStyle="1" w:styleId="AssuntodocomentrioChar">
    <w:name w:val="Assunto do comentário Char"/>
    <w:basedOn w:val="TextodecomentrioChar"/>
    <w:link w:val="Assuntodocomentrio"/>
    <w:uiPriority w:val="99"/>
    <w:semiHidden/>
    <w:rsid w:val="00225120"/>
    <w:rPr>
      <w:rFonts w:ascii="Times New Roman" w:eastAsia="Times New Roman" w:hAnsi="Times New Roman" w:cs="Times New Roman"/>
      <w:b/>
      <w:bCs/>
      <w:sz w:val="20"/>
      <w:szCs w:val="20"/>
      <w:lang w:val="en-US"/>
    </w:rPr>
  </w:style>
  <w:style w:type="character" w:customStyle="1" w:styleId="article-title">
    <w:name w:val="article-title"/>
    <w:basedOn w:val="Fontepargpadro"/>
    <w:rsid w:val="005F782F"/>
  </w:style>
  <w:style w:type="character" w:customStyle="1" w:styleId="apple-converted-space">
    <w:name w:val="apple-converted-space"/>
    <w:basedOn w:val="Fontepargpadro"/>
    <w:rsid w:val="005F782F"/>
  </w:style>
  <w:style w:type="table" w:styleId="Tabelacomgrade">
    <w:name w:val="Table Grid"/>
    <w:basedOn w:val="Tabelanormal"/>
    <w:uiPriority w:val="59"/>
    <w:rsid w:val="00BE4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anies\Documents\dados%20goiaba%20cientifica%20(graficos%20nov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88E-2"/>
          <c:w val="0.74717432950191576"/>
          <c:h val="0.69552333333333372"/>
        </c:manualLayout>
      </c:layout>
      <c:scatterChart>
        <c:scatterStyle val="lineMarker"/>
        <c:varyColors val="0"/>
        <c:ser>
          <c:idx val="0"/>
          <c:order val="0"/>
          <c:tx>
            <c:v>V1</c:v>
          </c:tx>
          <c:spPr>
            <a:ln w="28575">
              <a:noFill/>
            </a:ln>
          </c:spPr>
          <c:trendline>
            <c:spPr>
              <a:ln w="9525"/>
            </c:spPr>
            <c:trendlineType val="poly"/>
            <c:order val="2"/>
            <c:dispRSqr val="1"/>
            <c:dispEq val="1"/>
            <c:trendlineLbl>
              <c:layout>
                <c:manualLayout>
                  <c:x val="-9.9931992337164807E-2"/>
                  <c:y val="-6.660888888888887E-2"/>
                </c:manualLayout>
              </c:layout>
              <c:tx>
                <c:rich>
                  <a:bodyPr/>
                  <a:lstStyle/>
                  <a:p>
                    <a:pPr>
                      <a:defRPr sz="900"/>
                    </a:pPr>
                    <a:r>
                      <a:rPr lang="en-US" sz="900" baseline="0"/>
                      <a:t>y </a:t>
                    </a:r>
                    <a:r>
                      <a:rPr lang="en-US" sz="900" baseline="-25000"/>
                      <a:t>V1</a:t>
                    </a:r>
                    <a:r>
                      <a:rPr lang="en-US" sz="900" baseline="0"/>
                      <a:t>= </a:t>
                    </a:r>
                    <a:r>
                      <a:rPr lang="en-US" sz="900" b="0" i="0" u="none" strike="noStrike" baseline="0">
                        <a:effectLst/>
                      </a:rPr>
                      <a:t>21,443 </a:t>
                    </a:r>
                    <a:r>
                      <a:rPr lang="en-US" sz="900" baseline="0"/>
                      <a:t>+ 5,6324x </a:t>
                    </a:r>
                    <a:r>
                      <a:rPr lang="en-US" sz="900" b="0" i="0" u="none" strike="noStrike" baseline="0">
                        <a:effectLst/>
                      </a:rPr>
                      <a:t>- 0,6286x</a:t>
                    </a:r>
                    <a:r>
                      <a:rPr lang="en-US" sz="900" b="0" i="0" u="none" strike="noStrike" baseline="30000">
                        <a:effectLst/>
                      </a:rPr>
                      <a:t>2</a:t>
                    </a:r>
                    <a:r>
                      <a:rPr lang="en-US" sz="900" b="0" i="0" u="none" strike="noStrike" baseline="0">
                        <a:effectLst/>
                      </a:rPr>
                      <a:t> </a:t>
                    </a:r>
                    <a:r>
                      <a:rPr lang="en-US" sz="900" baseline="0"/>
                      <a:t>
R² = 0,91**</a:t>
                    </a:r>
                    <a:endParaRPr lang="en-US" sz="900"/>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at!$D$2:$D$6</c:f>
              <c:numCache>
                <c:formatCode>0.00</c:formatCode>
                <c:ptCount val="5"/>
                <c:pt idx="0">
                  <c:v>22.166666666666668</c:v>
                </c:pt>
                <c:pt idx="1">
                  <c:v>29</c:v>
                </c:pt>
                <c:pt idx="2">
                  <c:v>37.333333333333336</c:v>
                </c:pt>
                <c:pt idx="3">
                  <c:v>26.33333333333329</c:v>
                </c:pt>
                <c:pt idx="4">
                  <c:v>15.333333333333334</c:v>
                </c:pt>
              </c:numCache>
            </c:numRef>
          </c:yVal>
          <c:smooth val="0"/>
        </c:ser>
        <c:ser>
          <c:idx val="1"/>
          <c:order val="1"/>
          <c:tx>
            <c:v>V2</c:v>
          </c:tx>
          <c:spPr>
            <a:ln w="28575">
              <a:noFill/>
            </a:ln>
          </c:spPr>
          <c:trendline>
            <c:spPr>
              <a:ln w="9525">
                <a:prstDash val="dash"/>
              </a:ln>
            </c:spPr>
            <c:trendlineType val="poly"/>
            <c:order val="2"/>
            <c:dispRSqr val="1"/>
            <c:dispEq val="1"/>
            <c:trendlineLbl>
              <c:layout>
                <c:manualLayout>
                  <c:x val="-0.10398690932311622"/>
                  <c:y val="0.26004555555555553"/>
                </c:manualLayout>
              </c:layout>
              <c:tx>
                <c:rich>
                  <a:bodyPr/>
                  <a:lstStyle/>
                  <a:p>
                    <a:pPr>
                      <a:defRPr sz="900"/>
                    </a:pPr>
                    <a:r>
                      <a:rPr lang="en-US" sz="900" baseline="0"/>
                      <a:t>y </a:t>
                    </a:r>
                    <a:r>
                      <a:rPr lang="en-US" sz="900" baseline="-25000"/>
                      <a:t>V2</a:t>
                    </a:r>
                    <a:r>
                      <a:rPr lang="en-US" sz="900" baseline="0"/>
                      <a:t>= </a:t>
                    </a:r>
                    <a:r>
                      <a:rPr lang="en-US" sz="900" b="0" i="0" u="none" strike="noStrike" baseline="0">
                        <a:effectLst/>
                      </a:rPr>
                      <a:t>33,019 </a:t>
                    </a:r>
                    <a:r>
                      <a:rPr lang="en-US" sz="900" baseline="0"/>
                      <a:t>+ 3,0914x </a:t>
                    </a:r>
                    <a:r>
                      <a:rPr lang="en-US" sz="900" b="0" i="0" u="none" strike="noStrike" baseline="0">
                        <a:effectLst/>
                      </a:rPr>
                      <a:t>- 0,3771x</a:t>
                    </a:r>
                    <a:r>
                      <a:rPr lang="en-US" sz="900" b="0" i="0" u="none" strike="noStrike" baseline="30000">
                        <a:effectLst/>
                      </a:rPr>
                      <a:t>2</a:t>
                    </a:r>
                    <a:r>
                      <a:rPr lang="en-US" sz="900" b="0" i="0" u="none" strike="noStrike" baseline="0">
                        <a:effectLst/>
                      </a:rPr>
                      <a:t> </a:t>
                    </a:r>
                    <a:r>
                      <a:rPr lang="en-US" sz="900" baseline="0"/>
                      <a:t>
R² = 0,73**</a:t>
                    </a:r>
                    <a:endParaRPr lang="en-US" sz="900"/>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at!$D$7:$D$11</c:f>
              <c:numCache>
                <c:formatCode>0.00</c:formatCode>
                <c:ptCount val="5"/>
                <c:pt idx="0">
                  <c:v>31.33333333333329</c:v>
                </c:pt>
                <c:pt idx="1">
                  <c:v>41.333333333333336</c:v>
                </c:pt>
                <c:pt idx="2">
                  <c:v>40.333333333333336</c:v>
                </c:pt>
                <c:pt idx="3">
                  <c:v>30.33333333333329</c:v>
                </c:pt>
                <c:pt idx="4">
                  <c:v>28.33333333333329</c:v>
                </c:pt>
              </c:numCache>
            </c:numRef>
          </c:yVal>
          <c:smooth val="0"/>
        </c:ser>
        <c:dLbls>
          <c:showLegendKey val="0"/>
          <c:showVal val="0"/>
          <c:showCatName val="0"/>
          <c:showSerName val="0"/>
          <c:showPercent val="0"/>
          <c:showBubbleSize val="0"/>
        </c:dLbls>
        <c:axId val="138855552"/>
        <c:axId val="138857472"/>
      </c:scatterChart>
      <c:valAx>
        <c:axId val="138855552"/>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38857472"/>
        <c:crosses val="autoZero"/>
        <c:crossBetween val="midCat"/>
        <c:majorUnit val="2.5"/>
      </c:valAx>
      <c:valAx>
        <c:axId val="138857472"/>
        <c:scaling>
          <c:orientation val="minMax"/>
          <c:max val="50"/>
          <c:min val="0"/>
        </c:scaling>
        <c:delete val="0"/>
        <c:axPos val="l"/>
        <c:title>
          <c:tx>
            <c:rich>
              <a:bodyPr rot="-5400000" vert="horz"/>
              <a:lstStyle/>
              <a:p>
                <a:pPr>
                  <a:defRPr b="0"/>
                </a:pPr>
                <a:r>
                  <a:rPr lang="pt-BR" b="0"/>
                  <a:t>Altura da planta (cm)</a:t>
                </a:r>
              </a:p>
            </c:rich>
          </c:tx>
          <c:overlay val="0"/>
        </c:title>
        <c:numFmt formatCode="0" sourceLinked="0"/>
        <c:majorTickMark val="out"/>
        <c:minorTickMark val="none"/>
        <c:tickLblPos val="nextTo"/>
        <c:crossAx val="138855552"/>
        <c:crosses val="autoZero"/>
        <c:crossBetween val="midCat"/>
        <c:majorUnit val="1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97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4.9357678195454295E-3"/>
                  <c:y val="-0.26964833333333327"/>
                </c:manualLayout>
              </c:layout>
              <c:tx>
                <c:rich>
                  <a:bodyPr/>
                  <a:lstStyle/>
                  <a:p>
                    <a:pPr>
                      <a:defRPr sz="900"/>
                    </a:pPr>
                    <a:r>
                      <a:rPr lang="en-US" baseline="0"/>
                      <a:t>y </a:t>
                    </a:r>
                    <a:r>
                      <a:rPr lang="en-US" baseline="-25000"/>
                      <a:t>V1</a:t>
                    </a:r>
                    <a:r>
                      <a:rPr lang="en-US" baseline="0"/>
                      <a:t>= 152,39 </a:t>
                    </a:r>
                    <a:r>
                      <a:rPr lang="en-US" sz="900" b="0" i="0" u="none" strike="noStrike" baseline="0">
                        <a:effectLst/>
                      </a:rPr>
                      <a:t>- 8,996x </a:t>
                    </a:r>
                    <a:r>
                      <a:rPr lang="en-US" baseline="0"/>
                      <a:t>
R² = 0,84**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at!$AB$12:$AB$16</c:f>
              <c:numCache>
                <c:formatCode>0</c:formatCode>
                <c:ptCount val="5"/>
                <c:pt idx="0">
                  <c:v>154.94303030303027</c:v>
                </c:pt>
                <c:pt idx="1">
                  <c:v>134.38695844385501</c:v>
                </c:pt>
                <c:pt idx="2">
                  <c:v>85.263736441336462</c:v>
                </c:pt>
                <c:pt idx="3">
                  <c:v>105.56217660475725</c:v>
                </c:pt>
                <c:pt idx="4">
                  <c:v>56.905318645450919</c:v>
                </c:pt>
              </c:numCache>
            </c:numRef>
          </c:yVal>
          <c:smooth val="0"/>
        </c:ser>
        <c:ser>
          <c:idx val="1"/>
          <c:order val="1"/>
          <c:tx>
            <c:v>V2</c:v>
          </c:tx>
          <c:spPr>
            <a:ln w="28575">
              <a:noFill/>
            </a:ln>
          </c:spPr>
          <c:trendline>
            <c:spPr>
              <a:ln>
                <a:prstDash val="dash"/>
              </a:ln>
            </c:spPr>
            <c:trendlineType val="linear"/>
            <c:dispRSqr val="1"/>
            <c:dispEq val="1"/>
            <c:trendlineLbl>
              <c:layout>
                <c:manualLayout>
                  <c:x val="-0.32266188780220822"/>
                  <c:y val="1.4506111111111121E-2"/>
                </c:manualLayout>
              </c:layout>
              <c:tx>
                <c:rich>
                  <a:bodyPr/>
                  <a:lstStyle/>
                  <a:p>
                    <a:pPr>
                      <a:defRPr sz="900"/>
                    </a:pPr>
                    <a:r>
                      <a:rPr lang="en-US" baseline="0"/>
                      <a:t>y </a:t>
                    </a:r>
                    <a:r>
                      <a:rPr lang="en-US" baseline="-25000"/>
                      <a:t>V2</a:t>
                    </a:r>
                    <a:r>
                      <a:rPr lang="en-US" baseline="0"/>
                      <a:t>= 137,89 </a:t>
                    </a:r>
                    <a:r>
                      <a:rPr lang="en-US" sz="900" b="0" i="0" u="none" strike="noStrike" baseline="0">
                        <a:effectLst/>
                      </a:rPr>
                      <a:t>- 9,5052x </a:t>
                    </a:r>
                    <a:r>
                      <a:rPr lang="en-US" baseline="0"/>
                      <a:t>
R² = 0,87**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at!$AB$17:$AB$21</c:f>
              <c:numCache>
                <c:formatCode>0</c:formatCode>
                <c:ptCount val="5"/>
                <c:pt idx="0">
                  <c:v>151.77950431634611</c:v>
                </c:pt>
                <c:pt idx="1">
                  <c:v>90.215978310816908</c:v>
                </c:pt>
                <c:pt idx="2">
                  <c:v>95.333939393939389</c:v>
                </c:pt>
                <c:pt idx="3">
                  <c:v>72.839276485788133</c:v>
                </c:pt>
                <c:pt idx="4">
                  <c:v>41.652852146263911</c:v>
                </c:pt>
              </c:numCache>
            </c:numRef>
          </c:yVal>
          <c:smooth val="0"/>
        </c:ser>
        <c:dLbls>
          <c:showLegendKey val="0"/>
          <c:showVal val="0"/>
          <c:showCatName val="0"/>
          <c:showSerName val="0"/>
          <c:showPercent val="0"/>
          <c:showBubbleSize val="0"/>
        </c:dLbls>
        <c:axId val="99160448"/>
        <c:axId val="99162368"/>
      </c:scatterChart>
      <c:valAx>
        <c:axId val="99160448"/>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99162368"/>
        <c:crosses val="autoZero"/>
        <c:crossBetween val="midCat"/>
        <c:majorUnit val="2.5"/>
      </c:valAx>
      <c:valAx>
        <c:axId val="99162368"/>
        <c:scaling>
          <c:orientation val="minMax"/>
          <c:max val="250"/>
          <c:min val="0"/>
        </c:scaling>
        <c:delete val="0"/>
        <c:axPos val="l"/>
        <c:title>
          <c:tx>
            <c:rich>
              <a:bodyPr rot="-5400000" vert="horz"/>
              <a:lstStyle/>
              <a:p>
                <a:pPr>
                  <a:defRPr sz="400" b="0"/>
                </a:pPr>
                <a:r>
                  <a:rPr lang="pt-BR" sz="1000" b="0" i="0" baseline="0">
                    <a:effectLst/>
                  </a:rPr>
                  <a:t>RAF (cm</a:t>
                </a:r>
                <a:r>
                  <a:rPr lang="pt-BR" sz="1000" b="0" i="0" baseline="30000">
                    <a:effectLst/>
                  </a:rPr>
                  <a:t>2</a:t>
                </a:r>
                <a:r>
                  <a:rPr lang="pt-BR" sz="1000" b="0" i="0" baseline="0">
                    <a:effectLst/>
                  </a:rPr>
                  <a:t> g</a:t>
                </a:r>
                <a:r>
                  <a:rPr lang="pt-BR" sz="1000" b="0" i="0" baseline="30000">
                    <a:effectLst/>
                  </a:rPr>
                  <a:t>-1</a:t>
                </a:r>
                <a:r>
                  <a:rPr lang="pt-BR" sz="1000" b="0" i="0" baseline="0">
                    <a:effectLst/>
                  </a:rPr>
                  <a:t>)</a:t>
                </a:r>
                <a:endParaRPr lang="pt-BR" sz="400">
                  <a:effectLst/>
                </a:endParaRPr>
              </a:p>
            </c:rich>
          </c:tx>
          <c:overlay val="0"/>
        </c:title>
        <c:numFmt formatCode="0" sourceLinked="1"/>
        <c:majorTickMark val="out"/>
        <c:minorTickMark val="none"/>
        <c:tickLblPos val="nextTo"/>
        <c:crossAx val="99160448"/>
        <c:crosses val="autoZero"/>
        <c:crossBetween val="midCat"/>
        <c:majorUnit val="5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2.5237449031620722E-2"/>
                  <c:y val="4.346888888888889E-2"/>
                </c:manualLayout>
              </c:layout>
              <c:tx>
                <c:rich>
                  <a:bodyPr/>
                  <a:lstStyle/>
                  <a:p>
                    <a:pPr>
                      <a:defRPr sz="900"/>
                    </a:pPr>
                    <a:r>
                      <a:rPr lang="en-US" baseline="0"/>
                      <a:t>y </a:t>
                    </a:r>
                    <a:r>
                      <a:rPr lang="en-US" baseline="-25000"/>
                      <a:t>V1</a:t>
                    </a:r>
                    <a:r>
                      <a:rPr lang="en-US" baseline="0"/>
                      <a:t>= </a:t>
                    </a:r>
                    <a:r>
                      <a:rPr lang="en-US" sz="900" b="0" i="0" u="none" strike="noStrike" baseline="0">
                        <a:effectLst/>
                      </a:rPr>
                      <a:t>1,6943 </a:t>
                    </a:r>
                    <a:r>
                      <a:rPr lang="en-US" baseline="0"/>
                      <a:t>+ 0,4006x </a:t>
                    </a:r>
                    <a:r>
                      <a:rPr lang="en-US" sz="900" b="0" i="0" u="none" strike="noStrike" baseline="0">
                        <a:effectLst/>
                      </a:rPr>
                      <a:t>- 0,0469x</a:t>
                    </a:r>
                    <a:r>
                      <a:rPr lang="en-US" sz="900" b="0" i="0" u="none" strike="noStrike" baseline="30000">
                        <a:effectLst/>
                      </a:rPr>
                      <a:t>2</a:t>
                    </a:r>
                    <a:r>
                      <a:rPr lang="en-US" sz="900" b="0" i="0" u="none" strike="noStrike" baseline="0">
                        <a:effectLst/>
                      </a:rPr>
                      <a:t> </a:t>
                    </a:r>
                    <a:r>
                      <a:rPr lang="en-US" baseline="0"/>
                      <a:t>
R² = 0,70**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at!$AJ$2:$AJ$6</c:f>
              <c:numCache>
                <c:formatCode>0.00</c:formatCode>
                <c:ptCount val="5"/>
                <c:pt idx="0">
                  <c:v>1.8</c:v>
                </c:pt>
                <c:pt idx="1">
                  <c:v>2</c:v>
                </c:pt>
                <c:pt idx="2">
                  <c:v>3.1</c:v>
                </c:pt>
                <c:pt idx="3">
                  <c:v>1.7000000000000002</c:v>
                </c:pt>
                <c:pt idx="4">
                  <c:v>1.1000000000000001</c:v>
                </c:pt>
              </c:numCache>
            </c:numRef>
          </c:yVal>
          <c:smooth val="0"/>
        </c:ser>
        <c:ser>
          <c:idx val="1"/>
          <c:order val="1"/>
          <c:tx>
            <c:v>V2</c:v>
          </c:tx>
          <c:spPr>
            <a:ln w="28575">
              <a:noFill/>
            </a:ln>
          </c:spPr>
          <c:trendline>
            <c:spPr>
              <a:ln>
                <a:prstDash val="dash"/>
              </a:ln>
            </c:spPr>
            <c:trendlineType val="linear"/>
            <c:dispRSqr val="1"/>
            <c:dispEq val="1"/>
            <c:trendlineLbl>
              <c:layout>
                <c:manualLayout>
                  <c:x val="-0.31149860650070382"/>
                  <c:y val="-3.6001111111111164E-2"/>
                </c:manualLayout>
              </c:layout>
              <c:tx>
                <c:rich>
                  <a:bodyPr/>
                  <a:lstStyle/>
                  <a:p>
                    <a:pPr>
                      <a:defRPr sz="900"/>
                    </a:pPr>
                    <a:r>
                      <a:rPr lang="en-US" baseline="0"/>
                      <a:t>y </a:t>
                    </a:r>
                    <a:r>
                      <a:rPr lang="en-US" baseline="-25000"/>
                      <a:t>V2</a:t>
                    </a:r>
                    <a:r>
                      <a:rPr lang="en-US" baseline="0"/>
                      <a:t>=  0,9333 + </a:t>
                    </a:r>
                    <a:r>
                      <a:rPr lang="en-US" sz="900" b="0" i="0" u="none" strike="noStrike" baseline="0">
                        <a:effectLst/>
                      </a:rPr>
                      <a:t>0,2427x</a:t>
                    </a:r>
                    <a:r>
                      <a:rPr lang="en-US" baseline="0"/>
                      <a:t>
R² = 0,83**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at!$AJ$7:$AJ$11</c:f>
              <c:numCache>
                <c:formatCode>0.00</c:formatCode>
                <c:ptCount val="5"/>
                <c:pt idx="0">
                  <c:v>0.66666666666666663</c:v>
                </c:pt>
                <c:pt idx="1">
                  <c:v>2.2000000000000002</c:v>
                </c:pt>
                <c:pt idx="2">
                  <c:v>1.8333333333333333</c:v>
                </c:pt>
                <c:pt idx="3">
                  <c:v>2.4666666666666668</c:v>
                </c:pt>
                <c:pt idx="4">
                  <c:v>3.5666666666666664</c:v>
                </c:pt>
              </c:numCache>
            </c:numRef>
          </c:yVal>
          <c:smooth val="0"/>
        </c:ser>
        <c:dLbls>
          <c:showLegendKey val="0"/>
          <c:showVal val="0"/>
          <c:showCatName val="0"/>
          <c:showSerName val="0"/>
          <c:showPercent val="0"/>
          <c:showBubbleSize val="0"/>
        </c:dLbls>
        <c:axId val="99198464"/>
        <c:axId val="99200384"/>
      </c:scatterChart>
      <c:valAx>
        <c:axId val="9919846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200384"/>
        <c:crosses val="autoZero"/>
        <c:crossBetween val="midCat"/>
        <c:majorUnit val="2.5"/>
      </c:valAx>
      <c:valAx>
        <c:axId val="99200384"/>
        <c:scaling>
          <c:orientation val="minMax"/>
          <c:max val="4"/>
          <c:min val="0"/>
        </c:scaling>
        <c:delete val="0"/>
        <c:axPos val="l"/>
        <c:title>
          <c:tx>
            <c:rich>
              <a:bodyPr rot="-5400000" vert="horz"/>
              <a:lstStyle/>
              <a:p>
                <a:pPr>
                  <a:defRPr b="0"/>
                </a:pPr>
                <a:r>
                  <a:rPr lang="pt-BR" b="0"/>
                  <a:t>MSF (g planta-</a:t>
                </a:r>
                <a:r>
                  <a:rPr lang="pt-BR" b="0" baseline="30000"/>
                  <a:t>1</a:t>
                </a:r>
                <a:r>
                  <a:rPr lang="pt-BR" b="0" baseline="0"/>
                  <a:t>)</a:t>
                </a:r>
              </a:p>
            </c:rich>
          </c:tx>
          <c:layout>
            <c:manualLayout>
              <c:xMode val="edge"/>
              <c:yMode val="edge"/>
              <c:x val="3.8645812610005235E-2"/>
              <c:y val="0.11781183491795354"/>
            </c:manualLayout>
          </c:layout>
          <c:overlay val="0"/>
        </c:title>
        <c:numFmt formatCode="0" sourceLinked="0"/>
        <c:majorTickMark val="out"/>
        <c:minorTickMark val="none"/>
        <c:tickLblPos val="nextTo"/>
        <c:crossAx val="99198464"/>
        <c:crosses val="autoZero"/>
        <c:crossBetween val="midCat"/>
        <c:majorUnit val="1"/>
      </c:valAx>
    </c:plotArea>
    <c:legend>
      <c:legendPos val="r"/>
      <c:legendEntry>
        <c:idx val="2"/>
        <c:delete val="1"/>
      </c:legendEntry>
      <c:legendEntry>
        <c:idx val="3"/>
        <c:delete val="1"/>
      </c:legendEntry>
      <c:layout>
        <c:manualLayout>
          <c:xMode val="edge"/>
          <c:yMode val="edge"/>
          <c:x val="0.5710706934565899"/>
          <c:y val="1.9637222222222223E-2"/>
          <c:w val="0.42487444811790853"/>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2567532405905003"/>
                  <c:y val="-6.3466666666666713E-2"/>
                </c:manualLayout>
              </c:layout>
              <c:tx>
                <c:rich>
                  <a:bodyPr/>
                  <a:lstStyle/>
                  <a:p>
                    <a:pPr>
                      <a:defRPr sz="900"/>
                    </a:pPr>
                    <a:r>
                      <a:rPr lang="en-US" baseline="0"/>
                      <a:t>y </a:t>
                    </a:r>
                    <a:r>
                      <a:rPr lang="en-US" baseline="-25000"/>
                      <a:t>V1</a:t>
                    </a:r>
                    <a:r>
                      <a:rPr lang="en-US" baseline="0"/>
                      <a:t>=  1,0333 + </a:t>
                    </a:r>
                    <a:r>
                      <a:rPr lang="en-US" sz="900" b="0" i="0" u="none" strike="noStrike" baseline="0">
                        <a:effectLst/>
                      </a:rPr>
                      <a:t>0,176x</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at!$AJ$12:$AJ$16</c:f>
              <c:numCache>
                <c:formatCode>0.00</c:formatCode>
                <c:ptCount val="5"/>
                <c:pt idx="0">
                  <c:v>0.9</c:v>
                </c:pt>
                <c:pt idx="1">
                  <c:v>1.6666666666666667</c:v>
                </c:pt>
                <c:pt idx="2">
                  <c:v>2</c:v>
                </c:pt>
                <c:pt idx="3">
                  <c:v>2.1333333333333342</c:v>
                </c:pt>
                <c:pt idx="4">
                  <c:v>2.8666666666666667</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3.5432558041769632E-2"/>
                  <c:y val="0.28193388888888887"/>
                </c:manualLayout>
              </c:layout>
              <c:tx>
                <c:rich>
                  <a:bodyPr/>
                  <a:lstStyle/>
                  <a:p>
                    <a:pPr>
                      <a:defRPr sz="900"/>
                    </a:pPr>
                    <a:r>
                      <a:rPr lang="en-US" baseline="0"/>
                      <a:t>y </a:t>
                    </a:r>
                    <a:r>
                      <a:rPr lang="en-US" baseline="-25000"/>
                      <a:t>V2</a:t>
                    </a:r>
                    <a:r>
                      <a:rPr lang="en-US" baseline="0"/>
                      <a:t>=</a:t>
                    </a:r>
                    <a:r>
                      <a:rPr lang="en-US" sz="900" b="0" i="0" u="none" strike="noStrike" baseline="0">
                        <a:effectLst/>
                      </a:rPr>
                      <a:t> 1,2524 </a:t>
                    </a:r>
                    <a:r>
                      <a:rPr lang="en-US" baseline="0"/>
                      <a:t>+ 0,3914x </a:t>
                    </a:r>
                    <a:r>
                      <a:rPr lang="en-US" sz="900" b="0" i="0" u="none" strike="noStrike" baseline="0">
                        <a:effectLst/>
                      </a:rPr>
                      <a:t>-0,0278x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at!$AJ$17:$AJ$21</c:f>
              <c:numCache>
                <c:formatCode>0.00</c:formatCode>
                <c:ptCount val="5"/>
                <c:pt idx="0">
                  <c:v>1.2</c:v>
                </c:pt>
                <c:pt idx="1">
                  <c:v>2.2000000000000002</c:v>
                </c:pt>
                <c:pt idx="2">
                  <c:v>2.4</c:v>
                </c:pt>
                <c:pt idx="3">
                  <c:v>2.6333333333333342</c:v>
                </c:pt>
                <c:pt idx="4">
                  <c:v>2.4</c:v>
                </c:pt>
              </c:numCache>
            </c:numRef>
          </c:yVal>
          <c:smooth val="0"/>
        </c:ser>
        <c:dLbls>
          <c:showLegendKey val="0"/>
          <c:showVal val="0"/>
          <c:showCatName val="0"/>
          <c:showSerName val="0"/>
          <c:showPercent val="0"/>
          <c:showBubbleSize val="0"/>
        </c:dLbls>
        <c:axId val="99244672"/>
        <c:axId val="99275520"/>
      </c:scatterChart>
      <c:valAx>
        <c:axId val="9924467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275520"/>
        <c:crosses val="autoZero"/>
        <c:crossBetween val="midCat"/>
        <c:majorUnit val="2.5"/>
      </c:valAx>
      <c:valAx>
        <c:axId val="99275520"/>
        <c:scaling>
          <c:orientation val="minMax"/>
          <c:max val="4"/>
          <c:min val="0"/>
        </c:scaling>
        <c:delete val="0"/>
        <c:axPos val="l"/>
        <c:title>
          <c:tx>
            <c:rich>
              <a:bodyPr rot="-5400000" vert="horz"/>
              <a:lstStyle/>
              <a:p>
                <a:pPr>
                  <a:defRPr sz="400" b="0"/>
                </a:pPr>
                <a:r>
                  <a:rPr lang="pt-BR" sz="1000" b="0" i="0" baseline="0">
                    <a:effectLst/>
                  </a:rPr>
                  <a:t>MSF (g planta</a:t>
                </a:r>
                <a:r>
                  <a:rPr lang="pt-BR" sz="1000" b="0" i="0" baseline="30000">
                    <a:effectLst/>
                  </a:rPr>
                  <a:t>-1</a:t>
                </a:r>
                <a:r>
                  <a:rPr lang="pt-BR" sz="1000" b="0" i="0" baseline="0">
                    <a:effectLst/>
                  </a:rPr>
                  <a:t>)</a:t>
                </a:r>
                <a:endParaRPr lang="pt-BR" sz="400">
                  <a:effectLst/>
                </a:endParaRPr>
              </a:p>
            </c:rich>
          </c:tx>
          <c:layout>
            <c:manualLayout>
              <c:xMode val="edge"/>
              <c:yMode val="edge"/>
              <c:x val="3.8645812610005235E-2"/>
              <c:y val="0.10761895765146505"/>
            </c:manualLayout>
          </c:layout>
          <c:overlay val="0"/>
        </c:title>
        <c:numFmt formatCode="0" sourceLinked="0"/>
        <c:majorTickMark val="out"/>
        <c:minorTickMark val="none"/>
        <c:tickLblPos val="nextTo"/>
        <c:crossAx val="99244672"/>
        <c:crosses val="autoZero"/>
        <c:crossBetween val="midCat"/>
        <c:majorUnit val="1"/>
      </c:valAx>
    </c:plotArea>
    <c:legend>
      <c:legendPos val="r"/>
      <c:legendEntry>
        <c:idx val="2"/>
        <c:delete val="1"/>
      </c:legendEntry>
      <c:legendEntry>
        <c:idx val="3"/>
        <c:delete val="1"/>
      </c:legendEntry>
      <c:layout>
        <c:manualLayout>
          <c:xMode val="edge"/>
          <c:yMode val="edge"/>
          <c:x val="0.59129402914771856"/>
          <c:y val="1.9637222222222223E-2"/>
          <c:w val="0.40465111242677754"/>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5062213031662741"/>
                  <c:y val="-0.33437500000000053"/>
                </c:manualLayout>
              </c:layout>
              <c:tx>
                <c:rich>
                  <a:bodyPr/>
                  <a:lstStyle/>
                  <a:p>
                    <a:pPr>
                      <a:defRPr sz="900"/>
                    </a:pPr>
                    <a:r>
                      <a:rPr lang="en-US" baseline="0"/>
                      <a:t>y </a:t>
                    </a:r>
                    <a:r>
                      <a:rPr lang="en-US" baseline="-25000"/>
                      <a:t>V1</a:t>
                    </a:r>
                    <a:r>
                      <a:rPr lang="en-US" baseline="0"/>
                      <a:t>= </a:t>
                    </a:r>
                    <a:r>
                      <a:rPr lang="en-US" sz="900" b="0" i="0" u="none" strike="noStrike" baseline="0">
                        <a:effectLst/>
                      </a:rPr>
                      <a:t>0,8181 </a:t>
                    </a:r>
                    <a:r>
                      <a:rPr lang="en-US" baseline="0"/>
                      <a:t>+ 0,2615x </a:t>
                    </a:r>
                    <a:r>
                      <a:rPr lang="en-US" sz="900" b="0" i="0" u="none" strike="noStrike" baseline="0">
                        <a:effectLst/>
                      </a:rPr>
                      <a:t>-0,0263x</a:t>
                    </a:r>
                    <a:r>
                      <a:rPr lang="en-US" sz="900" b="0" i="0" u="none" strike="noStrike" baseline="30000">
                        <a:effectLst/>
                      </a:rPr>
                      <a:t>2</a:t>
                    </a:r>
                    <a:r>
                      <a:rPr lang="en-US" sz="900" b="0" i="0" u="none" strike="noStrike" baseline="0">
                        <a:effectLst/>
                      </a:rPr>
                      <a:t> </a:t>
                    </a:r>
                    <a:r>
                      <a:rPr lang="en-US" baseline="0"/>
                      <a:t>
R² = 0,60**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at!$AR$2:$AR$6</c:f>
              <c:numCache>
                <c:formatCode>0.00</c:formatCode>
                <c:ptCount val="5"/>
                <c:pt idx="0">
                  <c:v>0.93333333333333324</c:v>
                </c:pt>
                <c:pt idx="1">
                  <c:v>0.96666666666666667</c:v>
                </c:pt>
                <c:pt idx="2">
                  <c:v>1.799999999999998</c:v>
                </c:pt>
                <c:pt idx="3">
                  <c:v>1.2</c:v>
                </c:pt>
                <c:pt idx="4">
                  <c:v>0.8000000000000006</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7.7838504403113906E-2"/>
                  <c:y val="0.32555722222222255"/>
                </c:manualLayout>
              </c:layout>
              <c:tx>
                <c:rich>
                  <a:bodyPr/>
                  <a:lstStyle/>
                  <a:p>
                    <a:pPr>
                      <a:defRPr sz="900"/>
                    </a:pPr>
                    <a:r>
                      <a:rPr lang="en-US" baseline="0"/>
                      <a:t>y </a:t>
                    </a:r>
                    <a:r>
                      <a:rPr lang="en-US" baseline="-25000"/>
                      <a:t>V2</a:t>
                    </a:r>
                    <a:r>
                      <a:rPr lang="en-US" baseline="0"/>
                      <a:t>= </a:t>
                    </a:r>
                    <a:r>
                      <a:rPr lang="en-US" sz="900" b="0" i="0" u="none" strike="noStrike" baseline="0">
                        <a:effectLst/>
                      </a:rPr>
                      <a:t>0,629 </a:t>
                    </a:r>
                    <a:r>
                      <a:rPr lang="en-US" baseline="0"/>
                      <a:t>+ 0,2941x </a:t>
                    </a:r>
                    <a:r>
                      <a:rPr lang="en-US" sz="900" b="0" i="0" u="none" strike="noStrike" baseline="0">
                        <a:effectLst/>
                      </a:rPr>
                      <a:t>- 0,0171x</a:t>
                    </a:r>
                    <a:r>
                      <a:rPr lang="en-US" sz="900" b="0" i="0" u="none" strike="noStrike" baseline="30000">
                        <a:effectLst/>
                      </a:rPr>
                      <a:t>2</a:t>
                    </a:r>
                    <a:r>
                      <a:rPr lang="en-US" sz="900" b="0" i="0" u="none" strike="noStrike" baseline="0">
                        <a:effectLst/>
                      </a:rPr>
                      <a:t> </a:t>
                    </a:r>
                    <a:r>
                      <a:rPr lang="en-US" baseline="0"/>
                      <a:t>
R² = 0,79**</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at!$AR$7:$AR$11</c:f>
              <c:numCache>
                <c:formatCode>0.00</c:formatCode>
                <c:ptCount val="5"/>
                <c:pt idx="0">
                  <c:v>0.46666666666666712</c:v>
                </c:pt>
                <c:pt idx="1">
                  <c:v>1.5666666666666667</c:v>
                </c:pt>
                <c:pt idx="2">
                  <c:v>1.7166666666666668</c:v>
                </c:pt>
                <c:pt idx="3">
                  <c:v>1.5</c:v>
                </c:pt>
                <c:pt idx="4">
                  <c:v>2.0333333333333332</c:v>
                </c:pt>
              </c:numCache>
            </c:numRef>
          </c:yVal>
          <c:smooth val="0"/>
        </c:ser>
        <c:dLbls>
          <c:showLegendKey val="0"/>
          <c:showVal val="0"/>
          <c:showCatName val="0"/>
          <c:showSerName val="0"/>
          <c:showPercent val="0"/>
          <c:showBubbleSize val="0"/>
        </c:dLbls>
        <c:axId val="99299328"/>
        <c:axId val="99301248"/>
      </c:scatterChart>
      <c:valAx>
        <c:axId val="99299328"/>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301248"/>
        <c:crosses val="autoZero"/>
        <c:crossBetween val="midCat"/>
        <c:majorUnit val="2.5"/>
      </c:valAx>
      <c:valAx>
        <c:axId val="99301248"/>
        <c:scaling>
          <c:orientation val="minMax"/>
          <c:max val="3"/>
          <c:min val="0"/>
        </c:scaling>
        <c:delete val="0"/>
        <c:axPos val="l"/>
        <c:title>
          <c:tx>
            <c:rich>
              <a:bodyPr rot="-5400000" vert="horz"/>
              <a:lstStyle/>
              <a:p>
                <a:pPr>
                  <a:defRPr b="0"/>
                </a:pPr>
                <a:r>
                  <a:rPr lang="pt-BR" b="0"/>
                  <a:t>MSC </a:t>
                </a:r>
                <a:r>
                  <a:rPr lang="pt-BR" b="0" baseline="0"/>
                  <a:t>(g planta </a:t>
                </a:r>
                <a:r>
                  <a:rPr lang="pt-BR" b="0" baseline="30000"/>
                  <a:t>-1</a:t>
                </a:r>
                <a:r>
                  <a:rPr lang="pt-BR" b="0" baseline="0"/>
                  <a:t>)</a:t>
                </a:r>
                <a:endParaRPr lang="pt-BR" b="0"/>
              </a:p>
            </c:rich>
          </c:tx>
          <c:layout>
            <c:manualLayout>
              <c:xMode val="edge"/>
              <c:yMode val="edge"/>
              <c:x val="2.8162606900694023E-2"/>
              <c:y val="0.1201323634827933"/>
            </c:manualLayout>
          </c:layout>
          <c:overlay val="0"/>
        </c:title>
        <c:numFmt formatCode="0" sourceLinked="0"/>
        <c:majorTickMark val="out"/>
        <c:minorTickMark val="none"/>
        <c:tickLblPos val="nextTo"/>
        <c:crossAx val="99299328"/>
        <c:crossesAt val="0"/>
        <c:crossBetween val="midCat"/>
        <c:majorUnit val="1"/>
      </c:valAx>
    </c:plotArea>
    <c:legend>
      <c:legendPos val="r"/>
      <c:legendEntry>
        <c:idx val="2"/>
        <c:delete val="1"/>
      </c:legendEntry>
      <c:legendEntry>
        <c:idx val="3"/>
        <c:delete val="1"/>
      </c:legendEntry>
      <c:layout>
        <c:manualLayout>
          <c:xMode val="edge"/>
          <c:yMode val="edge"/>
          <c:x val="0.5629813591801367"/>
          <c:y val="1.9637222222222223E-2"/>
          <c:w val="0.432963782394360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6277651430586018"/>
                  <c:y val="-0.21184000000000017"/>
                </c:manualLayout>
              </c:layout>
              <c:tx>
                <c:rich>
                  <a:bodyPr/>
                  <a:lstStyle/>
                  <a:p>
                    <a:pPr>
                      <a:defRPr sz="900"/>
                    </a:pPr>
                    <a:r>
                      <a:rPr lang="en-US" baseline="0"/>
                      <a:t>y </a:t>
                    </a:r>
                    <a:r>
                      <a:rPr lang="en-US" baseline="-25000"/>
                      <a:t>V1</a:t>
                    </a:r>
                    <a:r>
                      <a:rPr lang="en-US" baseline="0"/>
                      <a:t>= 0,4895 </a:t>
                    </a:r>
                    <a:r>
                      <a:rPr lang="en-US" sz="900" b="0" i="0" u="none" strike="noStrike" baseline="0">
                        <a:effectLst/>
                      </a:rPr>
                      <a:t>+ 0,207x</a:t>
                    </a:r>
                    <a:r>
                      <a:rPr lang="en-US" baseline="0"/>
                      <a:t> </a:t>
                    </a:r>
                    <a:r>
                      <a:rPr lang="en-US" sz="900" b="0" i="0" u="none" strike="noStrike" baseline="0">
                        <a:effectLst/>
                      </a:rPr>
                      <a:t>- 0,0126x</a:t>
                    </a:r>
                    <a:r>
                      <a:rPr lang="en-US" sz="900" b="0" i="0" u="none" strike="noStrike" baseline="30000">
                        <a:effectLst/>
                      </a:rPr>
                      <a:t>2</a:t>
                    </a:r>
                    <a:r>
                      <a:rPr lang="en-US" sz="900" b="0" i="0" u="none" strike="noStrike" baseline="0">
                        <a:effectLst/>
                      </a:rPr>
                      <a:t> </a:t>
                    </a:r>
                    <a:r>
                      <a:rPr lang="en-US" baseline="0"/>
                      <a:t>
R² = 0,98**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at!$AR$12:$AR$16</c:f>
              <c:numCache>
                <c:formatCode>0.00</c:formatCode>
                <c:ptCount val="5"/>
                <c:pt idx="0">
                  <c:v>0.46666666666666701</c:v>
                </c:pt>
                <c:pt idx="1">
                  <c:v>0.96666666666666667</c:v>
                </c:pt>
                <c:pt idx="2">
                  <c:v>1.2333333333333334</c:v>
                </c:pt>
                <c:pt idx="3">
                  <c:v>1.2666666666666666</c:v>
                </c:pt>
                <c:pt idx="4">
                  <c:v>1.3333333333333333</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4.3521892318221671E-2"/>
                  <c:y val="0.18501722222222253"/>
                </c:manualLayout>
              </c:layout>
              <c:tx>
                <c:rich>
                  <a:bodyPr/>
                  <a:lstStyle/>
                  <a:p>
                    <a:pPr>
                      <a:defRPr sz="900"/>
                    </a:pPr>
                    <a:r>
                      <a:rPr lang="en-US" baseline="0"/>
                      <a:t>y </a:t>
                    </a:r>
                    <a:r>
                      <a:rPr lang="en-US" baseline="-25000"/>
                      <a:t>V2</a:t>
                    </a:r>
                    <a:r>
                      <a:rPr lang="en-US" baseline="0"/>
                      <a:t>= </a:t>
                    </a:r>
                    <a:r>
                      <a:rPr lang="en-US" sz="900" b="0" i="0" u="none" strike="noStrike" baseline="0">
                        <a:effectLst/>
                      </a:rPr>
                      <a:t>0,7829 </a:t>
                    </a:r>
                    <a:r>
                      <a:rPr lang="en-US" baseline="0"/>
                      <a:t>+ 0,2257x </a:t>
                    </a:r>
                    <a:r>
                      <a:rPr lang="en-US" sz="900" b="0" i="0" u="none" strike="noStrike" baseline="0">
                        <a:effectLst/>
                      </a:rPr>
                      <a:t>- 0,0179x</a:t>
                    </a:r>
                    <a:r>
                      <a:rPr lang="en-US" sz="900" b="0" i="0" u="none" strike="noStrike" baseline="30000">
                        <a:effectLst/>
                      </a:rPr>
                      <a:t>2</a:t>
                    </a:r>
                    <a:r>
                      <a:rPr lang="en-US" sz="900" b="0" i="0" u="none" strike="noStrike" baseline="0">
                        <a:effectLst/>
                      </a:rPr>
                      <a:t> </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at!$AR$17:$AR$21</c:f>
              <c:numCache>
                <c:formatCode>0.00</c:formatCode>
                <c:ptCount val="5"/>
                <c:pt idx="0">
                  <c:v>0.73333333333333361</c:v>
                </c:pt>
                <c:pt idx="1">
                  <c:v>1.3333333333333333</c:v>
                </c:pt>
                <c:pt idx="2">
                  <c:v>1.4666666666666666</c:v>
                </c:pt>
                <c:pt idx="3">
                  <c:v>1.3666666666666665</c:v>
                </c:pt>
                <c:pt idx="4">
                  <c:v>1.3</c:v>
                </c:pt>
              </c:numCache>
            </c:numRef>
          </c:yVal>
          <c:smooth val="0"/>
        </c:ser>
        <c:dLbls>
          <c:showLegendKey val="0"/>
          <c:showVal val="0"/>
          <c:showCatName val="0"/>
          <c:showSerName val="0"/>
          <c:showPercent val="0"/>
          <c:showBubbleSize val="0"/>
        </c:dLbls>
        <c:axId val="99349632"/>
        <c:axId val="99351552"/>
      </c:scatterChart>
      <c:valAx>
        <c:axId val="9934963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351552"/>
        <c:crosses val="autoZero"/>
        <c:crossBetween val="midCat"/>
        <c:majorUnit val="2.5"/>
      </c:valAx>
      <c:valAx>
        <c:axId val="99351552"/>
        <c:scaling>
          <c:orientation val="minMax"/>
          <c:max val="3"/>
          <c:min val="0"/>
        </c:scaling>
        <c:delete val="0"/>
        <c:axPos val="l"/>
        <c:title>
          <c:tx>
            <c:rich>
              <a:bodyPr rot="-5400000" vert="horz"/>
              <a:lstStyle/>
              <a:p>
                <a:pPr>
                  <a:defRPr sz="400" b="0"/>
                </a:pPr>
                <a:r>
                  <a:rPr lang="pt-BR" sz="1000" b="0" i="0" baseline="0">
                    <a:effectLst/>
                  </a:rPr>
                  <a:t>MSC (g planta </a:t>
                </a:r>
                <a:r>
                  <a:rPr lang="pt-BR" sz="1000" b="0" i="0" baseline="30000">
                    <a:effectLst/>
                  </a:rPr>
                  <a:t>-1</a:t>
                </a:r>
                <a:r>
                  <a:rPr lang="pt-BR" sz="1000" b="0" i="0" baseline="0">
                    <a:effectLst/>
                  </a:rPr>
                  <a:t>)</a:t>
                </a:r>
                <a:endParaRPr lang="pt-BR" sz="400">
                  <a:effectLst/>
                </a:endParaRPr>
              </a:p>
            </c:rich>
          </c:tx>
          <c:layout>
            <c:manualLayout>
              <c:xMode val="edge"/>
              <c:yMode val="edge"/>
              <c:x val="4.8060169773951521E-2"/>
              <c:y val="0.1011052517517879"/>
            </c:manualLayout>
          </c:layout>
          <c:overlay val="0"/>
        </c:title>
        <c:numFmt formatCode="0" sourceLinked="0"/>
        <c:majorTickMark val="out"/>
        <c:minorTickMark val="none"/>
        <c:tickLblPos val="nextTo"/>
        <c:crossAx val="99349632"/>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2.5237449031620722E-2"/>
                  <c:y val="7.0913333333333439E-2"/>
                </c:manualLayout>
              </c:layout>
              <c:tx>
                <c:rich>
                  <a:bodyPr/>
                  <a:lstStyle/>
                  <a:p>
                    <a:pPr>
                      <a:defRPr sz="900"/>
                    </a:pPr>
                    <a:r>
                      <a:rPr lang="en-US" baseline="0"/>
                      <a:t>y </a:t>
                    </a:r>
                    <a:r>
                      <a:rPr lang="en-US" baseline="-25000"/>
                      <a:t>V1</a:t>
                    </a:r>
                    <a:r>
                      <a:rPr lang="en-US" baseline="0"/>
                      <a:t>= </a:t>
                    </a:r>
                    <a:r>
                      <a:rPr lang="en-US" sz="900" b="0" i="0" u="none" strike="noStrike" baseline="0">
                        <a:effectLst/>
                      </a:rPr>
                      <a:t>2,5124 </a:t>
                    </a:r>
                    <a:r>
                      <a:rPr lang="en-US" baseline="0"/>
                      <a:t>+ 0,6621x </a:t>
                    </a:r>
                    <a:r>
                      <a:rPr lang="en-US" sz="900" b="0" i="0" u="none" strike="noStrike" baseline="0">
                        <a:effectLst/>
                      </a:rPr>
                      <a:t>- 0,0731x</a:t>
                    </a:r>
                    <a:r>
                      <a:rPr lang="en-US" sz="900" b="0" i="0" u="none" strike="noStrike" baseline="30000">
                        <a:effectLst/>
                      </a:rPr>
                      <a:t>2</a:t>
                    </a:r>
                    <a:r>
                      <a:rPr lang="en-US" sz="900" b="0" i="0" u="none" strike="noStrike" baseline="0">
                        <a:effectLst/>
                      </a:rPr>
                      <a:t> </a:t>
                    </a:r>
                    <a:r>
                      <a:rPr lang="en-US" baseline="0"/>
                      <a:t>
R² = 0,66**</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at!$AZ$2:$AZ$6</c:f>
              <c:numCache>
                <c:formatCode>0.00</c:formatCode>
                <c:ptCount val="5"/>
                <c:pt idx="0">
                  <c:v>2.7333333333333352</c:v>
                </c:pt>
                <c:pt idx="1">
                  <c:v>2.9666666666666668</c:v>
                </c:pt>
                <c:pt idx="2">
                  <c:v>4.9000000000000004</c:v>
                </c:pt>
                <c:pt idx="3">
                  <c:v>2.9</c:v>
                </c:pt>
                <c:pt idx="4">
                  <c:v>1.9000000000000001</c:v>
                </c:pt>
              </c:numCache>
            </c:numRef>
          </c:yVal>
          <c:smooth val="0"/>
        </c:ser>
        <c:ser>
          <c:idx val="1"/>
          <c:order val="1"/>
          <c:tx>
            <c:v>V2</c:v>
          </c:tx>
          <c:spPr>
            <a:ln w="28575">
              <a:noFill/>
            </a:ln>
          </c:spPr>
          <c:trendline>
            <c:spPr>
              <a:ln>
                <a:prstDash val="dash"/>
              </a:ln>
            </c:spPr>
            <c:trendlineType val="linear"/>
            <c:dispRSqr val="1"/>
            <c:dispEq val="1"/>
            <c:trendlineLbl>
              <c:layout>
                <c:manualLayout>
                  <c:x val="-0.30745393936247833"/>
                  <c:y val="-5.0112222222222336E-2"/>
                </c:manualLayout>
              </c:layout>
              <c:tx>
                <c:rich>
                  <a:bodyPr/>
                  <a:lstStyle/>
                  <a:p>
                    <a:pPr>
                      <a:defRPr sz="900"/>
                    </a:pPr>
                    <a:r>
                      <a:rPr lang="en-US" baseline="0"/>
                      <a:t>y </a:t>
                    </a:r>
                    <a:r>
                      <a:rPr lang="en-US" baseline="-25000"/>
                      <a:t>V2</a:t>
                    </a:r>
                    <a:r>
                      <a:rPr lang="en-US" baseline="0"/>
                      <a:t>=  1,7767 + </a:t>
                    </a:r>
                    <a:r>
                      <a:rPr lang="en-US" sz="900" b="0" i="0" u="none" strike="noStrike" baseline="0">
                        <a:effectLst/>
                      </a:rPr>
                      <a:t>0,3653x</a:t>
                    </a:r>
                    <a:r>
                      <a:rPr lang="en-US" baseline="0"/>
                      <a:t>
R² = 0,81**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at!$AZ$7:$AZ$11</c:f>
              <c:numCache>
                <c:formatCode>0.00</c:formatCode>
                <c:ptCount val="5"/>
                <c:pt idx="0">
                  <c:v>1.1333333333333333</c:v>
                </c:pt>
                <c:pt idx="1">
                  <c:v>3.7666666666666671</c:v>
                </c:pt>
                <c:pt idx="2">
                  <c:v>3.5499999999999994</c:v>
                </c:pt>
                <c:pt idx="3">
                  <c:v>3.9666666666666663</c:v>
                </c:pt>
                <c:pt idx="4">
                  <c:v>5.5999999999999988</c:v>
                </c:pt>
              </c:numCache>
            </c:numRef>
          </c:yVal>
          <c:smooth val="0"/>
        </c:ser>
        <c:dLbls>
          <c:showLegendKey val="0"/>
          <c:showVal val="0"/>
          <c:showCatName val="0"/>
          <c:showSerName val="0"/>
          <c:showPercent val="0"/>
          <c:showBubbleSize val="0"/>
        </c:dLbls>
        <c:axId val="99391744"/>
        <c:axId val="99398016"/>
      </c:scatterChart>
      <c:valAx>
        <c:axId val="9939174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398016"/>
        <c:crosses val="autoZero"/>
        <c:crossBetween val="midCat"/>
        <c:majorUnit val="2.5"/>
      </c:valAx>
      <c:valAx>
        <c:axId val="99398016"/>
        <c:scaling>
          <c:orientation val="minMax"/>
          <c:max val="6"/>
          <c:min val="0"/>
        </c:scaling>
        <c:delete val="0"/>
        <c:axPos val="l"/>
        <c:title>
          <c:tx>
            <c:rich>
              <a:bodyPr rot="-5400000" vert="horz"/>
              <a:lstStyle/>
              <a:p>
                <a:pPr>
                  <a:defRPr b="0"/>
                </a:pPr>
                <a:r>
                  <a:rPr lang="pt-BR" b="0"/>
                  <a:t>MSPA (g planta</a:t>
                </a:r>
                <a:r>
                  <a:rPr lang="pt-BR" b="0" baseline="30000"/>
                  <a:t>-1</a:t>
                </a:r>
                <a:r>
                  <a:rPr lang="pt-BR" b="0"/>
                  <a:t>)</a:t>
                </a:r>
              </a:p>
            </c:rich>
          </c:tx>
          <c:layout>
            <c:manualLayout>
              <c:xMode val="edge"/>
              <c:yMode val="edge"/>
              <c:x val="3.0599353495521227E-2"/>
              <c:y val="0.11317689029167753"/>
            </c:manualLayout>
          </c:layout>
          <c:overlay val="0"/>
        </c:title>
        <c:numFmt formatCode="0" sourceLinked="0"/>
        <c:majorTickMark val="out"/>
        <c:minorTickMark val="none"/>
        <c:tickLblPos val="nextTo"/>
        <c:crossAx val="99391744"/>
        <c:crosses val="autoZero"/>
        <c:crossBetween val="midCat"/>
        <c:majorUnit val="2"/>
      </c:valAx>
    </c:plotArea>
    <c:legend>
      <c:legendPos val="r"/>
      <c:legendEntry>
        <c:idx val="2"/>
        <c:delete val="1"/>
      </c:legendEntry>
      <c:legendEntry>
        <c:idx val="3"/>
        <c:delete val="1"/>
      </c:legendEntry>
      <c:layout>
        <c:manualLayout>
          <c:xMode val="edge"/>
          <c:yMode val="edge"/>
          <c:x val="0.57916002773304043"/>
          <c:y val="1.9637222222222223E-2"/>
          <c:w val="0.4167851138414563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4591904232473458"/>
                  <c:y val="-7.0236111111111124E-2"/>
                </c:manualLayout>
              </c:layout>
              <c:tx>
                <c:rich>
                  <a:bodyPr/>
                  <a:lstStyle/>
                  <a:p>
                    <a:pPr>
                      <a:defRPr sz="900"/>
                    </a:pPr>
                    <a:r>
                      <a:rPr lang="en-US" baseline="0"/>
                      <a:t>y </a:t>
                    </a:r>
                    <a:r>
                      <a:rPr lang="en-US" baseline="-25000"/>
                      <a:t>V1</a:t>
                    </a:r>
                    <a:r>
                      <a:rPr lang="en-US" baseline="0"/>
                      <a:t>= 1,68 + </a:t>
                    </a:r>
                    <a:r>
                      <a:rPr lang="en-US" sz="900" b="0" i="0" u="none" strike="noStrike" baseline="0">
                        <a:effectLst/>
                      </a:rPr>
                      <a:t>0,2573x</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at!$AZ$12:$AZ$16</c:f>
              <c:numCache>
                <c:formatCode>0.00</c:formatCode>
                <c:ptCount val="5"/>
                <c:pt idx="0">
                  <c:v>1.3666666666666665</c:v>
                </c:pt>
                <c:pt idx="1">
                  <c:v>2.6333333333333342</c:v>
                </c:pt>
                <c:pt idx="2">
                  <c:v>3.2333333333333352</c:v>
                </c:pt>
                <c:pt idx="3">
                  <c:v>3.4</c:v>
                </c:pt>
                <c:pt idx="4">
                  <c:v>4.2</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3.0752209359614572E-3"/>
                  <c:y val="0.30261388888888935"/>
                </c:manualLayout>
              </c:layout>
              <c:tx>
                <c:rich>
                  <a:bodyPr/>
                  <a:lstStyle/>
                  <a:p>
                    <a:pPr>
                      <a:defRPr sz="900"/>
                    </a:pPr>
                    <a:r>
                      <a:rPr lang="en-US" baseline="0"/>
                      <a:t>y </a:t>
                    </a:r>
                    <a:r>
                      <a:rPr lang="en-US" baseline="-25000"/>
                      <a:t>V2</a:t>
                    </a:r>
                    <a:r>
                      <a:rPr lang="en-US" baseline="0"/>
                      <a:t>=</a:t>
                    </a:r>
                    <a:r>
                      <a:rPr lang="en-US" sz="900" b="0" i="0" u="none" strike="noStrike" baseline="0">
                        <a:effectLst/>
                      </a:rPr>
                      <a:t> 2,0352 </a:t>
                    </a:r>
                    <a:r>
                      <a:rPr lang="en-US" baseline="0"/>
                      <a:t>+ 0,6171x </a:t>
                    </a:r>
                    <a:r>
                      <a:rPr lang="en-US" sz="900" b="0" i="0" u="none" strike="noStrike" baseline="0">
                        <a:effectLst/>
                      </a:rPr>
                      <a:t>- 0,0457x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at!$AZ$17:$AZ$21</c:f>
              <c:numCache>
                <c:formatCode>0.00</c:formatCode>
                <c:ptCount val="5"/>
                <c:pt idx="0">
                  <c:v>1.9333333333333333</c:v>
                </c:pt>
                <c:pt idx="1">
                  <c:v>3.5333333333333332</c:v>
                </c:pt>
                <c:pt idx="2">
                  <c:v>3.8666666666666667</c:v>
                </c:pt>
                <c:pt idx="3">
                  <c:v>4</c:v>
                </c:pt>
                <c:pt idx="4">
                  <c:v>3.7000000000000006</c:v>
                </c:pt>
              </c:numCache>
            </c:numRef>
          </c:yVal>
          <c:smooth val="0"/>
        </c:ser>
        <c:dLbls>
          <c:showLegendKey val="0"/>
          <c:showVal val="0"/>
          <c:showCatName val="0"/>
          <c:showSerName val="0"/>
          <c:showPercent val="0"/>
          <c:showBubbleSize val="0"/>
        </c:dLbls>
        <c:axId val="99442048"/>
        <c:axId val="99456512"/>
      </c:scatterChart>
      <c:valAx>
        <c:axId val="99442048"/>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456512"/>
        <c:crosses val="autoZero"/>
        <c:crossBetween val="midCat"/>
        <c:majorUnit val="2.5"/>
      </c:valAx>
      <c:valAx>
        <c:axId val="99456512"/>
        <c:scaling>
          <c:orientation val="minMax"/>
          <c:max val="6"/>
          <c:min val="0"/>
        </c:scaling>
        <c:delete val="0"/>
        <c:axPos val="l"/>
        <c:title>
          <c:tx>
            <c:rich>
              <a:bodyPr rot="-5400000" vert="horz"/>
              <a:lstStyle/>
              <a:p>
                <a:pPr>
                  <a:defRPr sz="500" b="0"/>
                </a:pPr>
                <a:r>
                  <a:rPr lang="pt-BR" sz="1050" b="0" i="0" baseline="0">
                    <a:effectLst/>
                  </a:rPr>
                  <a:t>MSPA (g planta</a:t>
                </a:r>
                <a:r>
                  <a:rPr lang="pt-BR" sz="1050" b="0" i="0" baseline="30000">
                    <a:effectLst/>
                  </a:rPr>
                  <a:t>-1</a:t>
                </a:r>
                <a:r>
                  <a:rPr lang="pt-BR" sz="1050" b="0" i="0" baseline="0">
                    <a:effectLst/>
                  </a:rPr>
                  <a:t>)</a:t>
                </a:r>
                <a:endParaRPr lang="pt-BR" sz="500">
                  <a:effectLst/>
                </a:endParaRPr>
              </a:p>
            </c:rich>
          </c:tx>
          <c:layout>
            <c:manualLayout>
              <c:xMode val="edge"/>
              <c:yMode val="edge"/>
              <c:x val="3.230906766248462E-2"/>
              <c:y val="0.10340133030301346"/>
            </c:manualLayout>
          </c:layout>
          <c:overlay val="0"/>
        </c:title>
        <c:numFmt formatCode="0" sourceLinked="0"/>
        <c:majorTickMark val="out"/>
        <c:minorTickMark val="none"/>
        <c:tickLblPos val="nextTo"/>
        <c:crossAx val="99442048"/>
        <c:crosses val="autoZero"/>
        <c:crossBetween val="midCat"/>
        <c:majorUnit val="2"/>
      </c:valAx>
    </c:plotArea>
    <c:legend>
      <c:legendPos val="r"/>
      <c:legendEntry>
        <c:idx val="2"/>
        <c:delete val="1"/>
      </c:legendEntry>
      <c:legendEntry>
        <c:idx val="3"/>
        <c:delete val="1"/>
      </c:legendEntry>
      <c:layout>
        <c:manualLayout>
          <c:xMode val="edge"/>
          <c:yMode val="edge"/>
          <c:x val="0.56702602631836263"/>
          <c:y val="1.9637222222222223E-2"/>
          <c:w val="0.4289191152561343"/>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5871146459307975"/>
                  <c:y val="-0.38221444444444491"/>
                </c:manualLayout>
              </c:layout>
              <c:tx>
                <c:rich>
                  <a:bodyPr/>
                  <a:lstStyle/>
                  <a:p>
                    <a:pPr>
                      <a:defRPr sz="900"/>
                    </a:pPr>
                    <a:r>
                      <a:rPr lang="en-US" baseline="0"/>
                      <a:t>y </a:t>
                    </a:r>
                    <a:r>
                      <a:rPr lang="en-US" baseline="-25000"/>
                      <a:t>V1</a:t>
                    </a:r>
                    <a:r>
                      <a:rPr lang="en-US" baseline="0"/>
                      <a:t>= </a:t>
                    </a:r>
                    <a:r>
                      <a:rPr lang="en-US" sz="900" b="0" i="0" u="none" strike="noStrike" baseline="0">
                        <a:effectLst/>
                      </a:rPr>
                      <a:t>1,4695 </a:t>
                    </a:r>
                    <a:r>
                      <a:rPr lang="en-US" baseline="0"/>
                      <a:t>+ 0,4937x </a:t>
                    </a:r>
                    <a:r>
                      <a:rPr lang="en-US" sz="900" b="0" i="0" u="none" strike="noStrike" baseline="0">
                        <a:effectLst/>
                      </a:rPr>
                      <a:t>-0,0526x</a:t>
                    </a:r>
                    <a:r>
                      <a:rPr lang="en-US" sz="900" b="0" i="0" u="none" strike="noStrike" baseline="30000">
                        <a:effectLst/>
                      </a:rPr>
                      <a:t>2</a:t>
                    </a:r>
                    <a:r>
                      <a:rPr lang="en-US" sz="900" b="0" i="0" u="none" strike="noStrike" baseline="0">
                        <a:effectLst/>
                      </a:rPr>
                      <a:t> </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at!$BH$2:$BH$6</c:f>
              <c:numCache>
                <c:formatCode>0.00</c:formatCode>
                <c:ptCount val="5"/>
                <c:pt idx="0">
                  <c:v>1.5666666666666667</c:v>
                </c:pt>
                <c:pt idx="1">
                  <c:v>2.1333333333333342</c:v>
                </c:pt>
                <c:pt idx="2">
                  <c:v>2.7666666666666671</c:v>
                </c:pt>
                <c:pt idx="3">
                  <c:v>2.2666666666666671</c:v>
                </c:pt>
                <c:pt idx="4">
                  <c:v>1.1000000000000001</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3550118999202846E-2"/>
                  <c:y val="0.26931888888888955"/>
                </c:manualLayout>
              </c:layout>
              <c:tx>
                <c:rich>
                  <a:bodyPr/>
                  <a:lstStyle/>
                  <a:p>
                    <a:pPr>
                      <a:defRPr sz="900"/>
                    </a:pPr>
                    <a:r>
                      <a:rPr lang="en-US" baseline="0"/>
                      <a:t>y </a:t>
                    </a:r>
                    <a:r>
                      <a:rPr lang="en-US" baseline="-25000"/>
                      <a:t>V2</a:t>
                    </a:r>
                    <a:r>
                      <a:rPr lang="en-US" baseline="0"/>
                      <a:t>= </a:t>
                    </a:r>
                    <a:r>
                      <a:rPr lang="en-US" sz="900" b="0" i="0" u="none" strike="noStrike" baseline="0">
                        <a:effectLst/>
                      </a:rPr>
                      <a:t>+ 1,1286 </a:t>
                    </a:r>
                    <a:r>
                      <a:rPr lang="en-US" baseline="0"/>
                      <a:t>+ 0,4798x </a:t>
                    </a:r>
                    <a:r>
                      <a:rPr lang="en-US" sz="900" b="0" i="0" u="none" strike="noStrike" baseline="0">
                        <a:effectLst/>
                      </a:rPr>
                      <a:t>-0,0324x</a:t>
                    </a:r>
                    <a:r>
                      <a:rPr lang="en-US" sz="900" b="0" i="0" u="none" strike="noStrike" baseline="30000">
                        <a:effectLst/>
                      </a:rPr>
                      <a:t>2</a:t>
                    </a:r>
                    <a:r>
                      <a:rPr lang="en-US" sz="900" b="0" i="0" u="none" strike="noStrike" baseline="0">
                        <a:effectLst/>
                      </a:rPr>
                      <a:t> </a:t>
                    </a:r>
                    <a:r>
                      <a:rPr lang="en-US" baseline="0"/>
                      <a:t>
R² = 0,51*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at!$BH$7:$BH$11</c:f>
              <c:numCache>
                <c:formatCode>0.00</c:formatCode>
                <c:ptCount val="5"/>
                <c:pt idx="0">
                  <c:v>0.79999999999999993</c:v>
                </c:pt>
                <c:pt idx="1">
                  <c:v>2.6333333333333342</c:v>
                </c:pt>
                <c:pt idx="2">
                  <c:v>3.1666666666666665</c:v>
                </c:pt>
                <c:pt idx="3">
                  <c:v>1.8</c:v>
                </c:pt>
                <c:pt idx="4">
                  <c:v>3.1666666666666665</c:v>
                </c:pt>
              </c:numCache>
            </c:numRef>
          </c:yVal>
          <c:smooth val="0"/>
        </c:ser>
        <c:dLbls>
          <c:showLegendKey val="0"/>
          <c:showVal val="0"/>
          <c:showCatName val="0"/>
          <c:showSerName val="0"/>
          <c:showPercent val="0"/>
          <c:showBubbleSize val="0"/>
        </c:dLbls>
        <c:axId val="99508992"/>
        <c:axId val="99510912"/>
      </c:scatterChart>
      <c:valAx>
        <c:axId val="9950899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510912"/>
        <c:crosses val="autoZero"/>
        <c:crossBetween val="midCat"/>
        <c:majorUnit val="2.5"/>
      </c:valAx>
      <c:valAx>
        <c:axId val="99510912"/>
        <c:scaling>
          <c:orientation val="minMax"/>
          <c:max val="5"/>
          <c:min val="0"/>
        </c:scaling>
        <c:delete val="0"/>
        <c:axPos val="l"/>
        <c:title>
          <c:tx>
            <c:rich>
              <a:bodyPr rot="-5400000" vert="horz"/>
              <a:lstStyle/>
              <a:p>
                <a:pPr>
                  <a:defRPr b="0"/>
                </a:pPr>
                <a:r>
                  <a:rPr lang="pt-BR" b="0"/>
                  <a:t>MSR (g planta</a:t>
                </a:r>
                <a:r>
                  <a:rPr lang="pt-BR" b="0" baseline="30000"/>
                  <a:t>-1</a:t>
                </a:r>
                <a:r>
                  <a:rPr lang="pt-BR" b="0"/>
                  <a:t>)</a:t>
                </a:r>
              </a:p>
            </c:rich>
          </c:tx>
          <c:layout>
            <c:manualLayout>
              <c:xMode val="edge"/>
              <c:yMode val="edge"/>
              <c:x val="4.2669042167247234E-2"/>
              <c:y val="0.11075467189748776"/>
            </c:manualLayout>
          </c:layout>
          <c:overlay val="0"/>
        </c:title>
        <c:numFmt formatCode="0" sourceLinked="0"/>
        <c:majorTickMark val="out"/>
        <c:minorTickMark val="none"/>
        <c:tickLblPos val="nextTo"/>
        <c:crossAx val="99508992"/>
        <c:crosses val="autoZero"/>
        <c:crossBetween val="midCat"/>
        <c:majorUnit val="1"/>
      </c:valAx>
    </c:plotArea>
    <c:legend>
      <c:legendPos val="r"/>
      <c:legendEntry>
        <c:idx val="2"/>
        <c:delete val="1"/>
      </c:legendEntry>
      <c:legendEntry>
        <c:idx val="3"/>
        <c:delete val="1"/>
      </c:legendEntry>
      <c:layout>
        <c:manualLayout>
          <c:xMode val="edge"/>
          <c:yMode val="edge"/>
          <c:x val="0.57105407141327946"/>
          <c:y val="1.9637222222222223E-2"/>
          <c:w val="0.424890995483135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1.2681146150384539E-2"/>
                  <c:y val="0.18029000000000023"/>
                </c:manualLayout>
              </c:layout>
              <c:tx>
                <c:rich>
                  <a:bodyPr/>
                  <a:lstStyle/>
                  <a:p>
                    <a:pPr>
                      <a:defRPr sz="900"/>
                    </a:pPr>
                    <a:r>
                      <a:rPr lang="en-US" baseline="0"/>
                      <a:t>y </a:t>
                    </a:r>
                    <a:r>
                      <a:rPr lang="en-US" baseline="-25000"/>
                      <a:t>V1</a:t>
                    </a:r>
                    <a:r>
                      <a:rPr lang="en-US" baseline="0"/>
                      <a:t>=  0,87 + </a:t>
                    </a:r>
                    <a:r>
                      <a:rPr lang="en-US" sz="900" b="0" i="0" u="none" strike="noStrike" baseline="0">
                        <a:effectLst/>
                      </a:rPr>
                      <a:t>0,128x</a:t>
                    </a:r>
                    <a:r>
                      <a:rPr lang="en-US" baseline="0"/>
                      <a:t>
R² = 0,95**</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at!$BH$12:$BH$16</c:f>
              <c:numCache>
                <c:formatCode>0.00</c:formatCode>
                <c:ptCount val="5"/>
                <c:pt idx="0">
                  <c:v>0.73333333333333361</c:v>
                </c:pt>
                <c:pt idx="1">
                  <c:v>1.3333333333333333</c:v>
                </c:pt>
                <c:pt idx="2">
                  <c:v>1.6000000000000003</c:v>
                </c:pt>
                <c:pt idx="3">
                  <c:v>1.7666666666666666</c:v>
                </c:pt>
                <c:pt idx="4">
                  <c:v>2.1166666666666667</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4657746317840153"/>
                  <c:y val="-0.1026461111111112"/>
                </c:manualLayout>
              </c:layout>
              <c:tx>
                <c:rich>
                  <a:bodyPr/>
                  <a:lstStyle/>
                  <a:p>
                    <a:pPr>
                      <a:defRPr sz="900"/>
                    </a:pPr>
                    <a:r>
                      <a:rPr lang="en-US" baseline="0"/>
                      <a:t>y </a:t>
                    </a:r>
                    <a:r>
                      <a:rPr lang="en-US" baseline="-25000"/>
                      <a:t>V2</a:t>
                    </a:r>
                    <a:r>
                      <a:rPr lang="en-US" baseline="0"/>
                      <a:t>= </a:t>
                    </a:r>
                    <a:r>
                      <a:rPr lang="en-US" sz="900" b="0" i="0" u="none" strike="noStrike" baseline="0">
                        <a:effectLst/>
                      </a:rPr>
                      <a:t>1,5086 </a:t>
                    </a:r>
                    <a:r>
                      <a:rPr lang="en-US" baseline="0"/>
                      <a:t>+ 0,4571x </a:t>
                    </a:r>
                    <a:r>
                      <a:rPr lang="en-US" sz="900" b="0" i="0" u="none" strike="noStrike" baseline="0">
                        <a:effectLst/>
                      </a:rPr>
                      <a:t>-0,0297x</a:t>
                    </a:r>
                    <a:r>
                      <a:rPr lang="en-US" sz="900" b="0" i="0" u="none" strike="noStrike" baseline="30000">
                        <a:effectLst/>
                      </a:rPr>
                      <a:t>2</a:t>
                    </a:r>
                    <a:r>
                      <a:rPr lang="en-US" sz="900" b="0" i="0" u="none" strike="noStrike" baseline="0">
                        <a:effectLst/>
                      </a:rPr>
                      <a:t> </a:t>
                    </a:r>
                    <a:r>
                      <a:rPr lang="en-US" baseline="0"/>
                      <a:t>
R² = 0,98**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at!$BH$17:$BH$21</c:f>
              <c:numCache>
                <c:formatCode>0.00</c:formatCode>
                <c:ptCount val="5"/>
                <c:pt idx="0">
                  <c:v>1.4666666666666668</c:v>
                </c:pt>
                <c:pt idx="1">
                  <c:v>2.6</c:v>
                </c:pt>
                <c:pt idx="2">
                  <c:v>2.9</c:v>
                </c:pt>
                <c:pt idx="3">
                  <c:v>3.3333333333333335</c:v>
                </c:pt>
                <c:pt idx="4">
                  <c:v>3.1</c:v>
                </c:pt>
              </c:numCache>
            </c:numRef>
          </c:yVal>
          <c:smooth val="0"/>
        </c:ser>
        <c:dLbls>
          <c:showLegendKey val="0"/>
          <c:showVal val="0"/>
          <c:showCatName val="0"/>
          <c:showSerName val="0"/>
          <c:showPercent val="0"/>
          <c:showBubbleSize val="0"/>
        </c:dLbls>
        <c:axId val="99542912"/>
        <c:axId val="99557376"/>
      </c:scatterChart>
      <c:valAx>
        <c:axId val="9954291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557376"/>
        <c:crosses val="autoZero"/>
        <c:crossBetween val="midCat"/>
        <c:majorUnit val="2.5"/>
      </c:valAx>
      <c:valAx>
        <c:axId val="99557376"/>
        <c:scaling>
          <c:orientation val="minMax"/>
          <c:max val="5"/>
          <c:min val="0"/>
        </c:scaling>
        <c:delete val="0"/>
        <c:axPos val="l"/>
        <c:title>
          <c:tx>
            <c:rich>
              <a:bodyPr rot="-5400000" vert="horz"/>
              <a:lstStyle/>
              <a:p>
                <a:pPr>
                  <a:defRPr sz="1000" b="0"/>
                </a:pPr>
                <a:r>
                  <a:rPr lang="pt-BR" sz="1000" b="0" i="0" baseline="0">
                    <a:effectLst/>
                  </a:rPr>
                  <a:t>MSR (g planta</a:t>
                </a:r>
                <a:r>
                  <a:rPr lang="pt-BR" sz="1000" b="0" i="0" baseline="30000">
                    <a:effectLst/>
                  </a:rPr>
                  <a:t>-1</a:t>
                </a:r>
                <a:r>
                  <a:rPr lang="pt-BR" sz="1000" b="0" i="0" baseline="0">
                    <a:effectLst/>
                  </a:rPr>
                  <a:t>)</a:t>
                </a:r>
                <a:endParaRPr lang="pt-BR" sz="1000">
                  <a:effectLst/>
                </a:endParaRPr>
              </a:p>
            </c:rich>
          </c:tx>
          <c:layout>
            <c:manualLayout>
              <c:xMode val="edge"/>
              <c:yMode val="edge"/>
              <c:x val="3.1715720500223657E-2"/>
              <c:y val="9.6321384315316269E-2"/>
            </c:manualLayout>
          </c:layout>
          <c:overlay val="0"/>
        </c:title>
        <c:numFmt formatCode="0" sourceLinked="0"/>
        <c:majorTickMark val="out"/>
        <c:minorTickMark val="none"/>
        <c:tickLblPos val="nextTo"/>
        <c:crossAx val="99542912"/>
        <c:crosses val="autoZero"/>
        <c:crossBetween val="midCat"/>
        <c:majorUnit val="1"/>
      </c:valAx>
    </c:plotArea>
    <c:legend>
      <c:legendPos val="r"/>
      <c:legendEntry>
        <c:idx val="2"/>
        <c:delete val="1"/>
      </c:legendEntry>
      <c:legendEntry>
        <c:idx val="3"/>
        <c:delete val="1"/>
      </c:legendEntry>
      <c:layout>
        <c:manualLayout>
          <c:xMode val="edge"/>
          <c:yMode val="edge"/>
          <c:x val="0.58282560601375055"/>
          <c:y val="1.9637222222222223E-2"/>
          <c:w val="0.41312164767697551"/>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6.56841204138809E-2"/>
                  <c:y val="6.6519444444444464E-2"/>
                </c:manualLayout>
              </c:layout>
              <c:tx>
                <c:rich>
                  <a:bodyPr/>
                  <a:lstStyle/>
                  <a:p>
                    <a:pPr>
                      <a:defRPr sz="900"/>
                    </a:pPr>
                    <a:r>
                      <a:rPr lang="en-US" baseline="0"/>
                      <a:t>y </a:t>
                    </a:r>
                    <a:r>
                      <a:rPr lang="en-US" baseline="-25000"/>
                      <a:t>V1</a:t>
                    </a:r>
                    <a:r>
                      <a:rPr lang="en-US" baseline="0"/>
                      <a:t>= </a:t>
                    </a:r>
                    <a:r>
                      <a:rPr lang="en-US" sz="900" b="0" i="0" u="none" strike="noStrike" baseline="0">
                        <a:effectLst/>
                      </a:rPr>
                      <a:t>3,9819 </a:t>
                    </a:r>
                    <a:r>
                      <a:rPr lang="en-US" baseline="0"/>
                      <a:t>+ 1,1558x </a:t>
                    </a:r>
                    <a:r>
                      <a:rPr lang="en-US" sz="900" b="0" i="0" u="none" strike="noStrike" baseline="0">
                        <a:effectLst/>
                      </a:rPr>
                      <a:t>-0,1257x</a:t>
                    </a:r>
                    <a:r>
                      <a:rPr lang="en-US" sz="900" b="0" i="0" u="none" strike="noStrike" baseline="30000">
                        <a:effectLst/>
                      </a:rPr>
                      <a:t>2</a:t>
                    </a:r>
                    <a:r>
                      <a:rPr lang="en-US" sz="900" b="0" i="0" u="none" strike="noStrike" baseline="0">
                        <a:effectLst/>
                      </a:rPr>
                      <a:t> </a:t>
                    </a:r>
                    <a:r>
                      <a:rPr lang="en-US" baseline="0"/>
                      <a:t>
R² = 0,80**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at!$BP$2:$BP$6</c:f>
              <c:numCache>
                <c:formatCode>0.00</c:formatCode>
                <c:ptCount val="5"/>
                <c:pt idx="0">
                  <c:v>4.3</c:v>
                </c:pt>
                <c:pt idx="1">
                  <c:v>5.0999999999999996</c:v>
                </c:pt>
                <c:pt idx="2">
                  <c:v>7.666666666666667</c:v>
                </c:pt>
                <c:pt idx="3">
                  <c:v>5.166666666666667</c:v>
                </c:pt>
                <c:pt idx="4">
                  <c:v>3</c:v>
                </c:pt>
              </c:numCache>
            </c:numRef>
          </c:yVal>
          <c:smooth val="0"/>
        </c:ser>
        <c:ser>
          <c:idx val="1"/>
          <c:order val="1"/>
          <c:tx>
            <c:v>V2</c:v>
          </c:tx>
          <c:spPr>
            <a:ln w="28575">
              <a:noFill/>
            </a:ln>
          </c:spPr>
          <c:trendline>
            <c:spPr>
              <a:ln>
                <a:prstDash val="dash"/>
              </a:ln>
            </c:spPr>
            <c:trendlineType val="linear"/>
            <c:dispRSqr val="1"/>
            <c:dispEq val="1"/>
            <c:trendlineLbl>
              <c:layout>
                <c:manualLayout>
                  <c:x val="-0.34978591350119809"/>
                  <c:y val="-2.8922172849674039E-2"/>
                </c:manualLayout>
              </c:layout>
              <c:tx>
                <c:rich>
                  <a:bodyPr/>
                  <a:lstStyle/>
                  <a:p>
                    <a:pPr>
                      <a:defRPr sz="900"/>
                    </a:pPr>
                    <a:r>
                      <a:rPr lang="en-US" baseline="0"/>
                      <a:t>y </a:t>
                    </a:r>
                    <a:r>
                      <a:rPr lang="en-US" baseline="-25000"/>
                      <a:t>V2</a:t>
                    </a:r>
                    <a:r>
                      <a:rPr lang="en-US" baseline="0"/>
                      <a:t>= 3,31 + </a:t>
                    </a:r>
                    <a:r>
                      <a:rPr lang="en-US" sz="900" b="0" i="0" u="none" strike="noStrike" baseline="0">
                        <a:effectLst/>
                      </a:rPr>
                      <a:t>0,5213x</a:t>
                    </a:r>
                    <a:r>
                      <a:rPr lang="en-US" baseline="0"/>
                      <a:t>
R² = 0,68*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at!$BP$7:$BP$11</c:f>
              <c:numCache>
                <c:formatCode>0.00</c:formatCode>
                <c:ptCount val="5"/>
                <c:pt idx="0">
                  <c:v>1.9333333333333333</c:v>
                </c:pt>
                <c:pt idx="1">
                  <c:v>6.3999999999999995</c:v>
                </c:pt>
                <c:pt idx="2">
                  <c:v>6.7166666666666694</c:v>
                </c:pt>
                <c:pt idx="3">
                  <c:v>5.7666666666666684</c:v>
                </c:pt>
                <c:pt idx="4">
                  <c:v>8.7666666666666728</c:v>
                </c:pt>
              </c:numCache>
            </c:numRef>
          </c:yVal>
          <c:smooth val="0"/>
        </c:ser>
        <c:dLbls>
          <c:showLegendKey val="0"/>
          <c:showVal val="0"/>
          <c:showCatName val="0"/>
          <c:showSerName val="0"/>
          <c:showPercent val="0"/>
          <c:showBubbleSize val="0"/>
        </c:dLbls>
        <c:axId val="99593216"/>
        <c:axId val="99595392"/>
      </c:scatterChart>
      <c:valAx>
        <c:axId val="99593216"/>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595392"/>
        <c:crosses val="autoZero"/>
        <c:crossBetween val="midCat"/>
        <c:majorUnit val="2.5"/>
      </c:valAx>
      <c:valAx>
        <c:axId val="99595392"/>
        <c:scaling>
          <c:orientation val="minMax"/>
          <c:max val="10"/>
          <c:min val="0"/>
        </c:scaling>
        <c:delete val="0"/>
        <c:axPos val="l"/>
        <c:title>
          <c:tx>
            <c:rich>
              <a:bodyPr rot="-5400000" vert="horz"/>
              <a:lstStyle/>
              <a:p>
                <a:pPr>
                  <a:defRPr b="0"/>
                </a:pPr>
                <a:r>
                  <a:rPr lang="pt-BR" b="0"/>
                  <a:t>MST (g planta</a:t>
                </a:r>
                <a:r>
                  <a:rPr lang="pt-BR" b="0" baseline="30000"/>
                  <a:t>-1</a:t>
                </a:r>
                <a:r>
                  <a:rPr lang="pt-BR" b="0"/>
                  <a:t>)</a:t>
                </a:r>
              </a:p>
            </c:rich>
          </c:tx>
          <c:layout>
            <c:manualLayout>
              <c:xMode val="edge"/>
              <c:yMode val="edge"/>
              <c:x val="3.3737472550169997E-2"/>
              <c:y val="0.11483171166765761"/>
            </c:manualLayout>
          </c:layout>
          <c:overlay val="0"/>
        </c:title>
        <c:numFmt formatCode="0" sourceLinked="0"/>
        <c:majorTickMark val="out"/>
        <c:minorTickMark val="none"/>
        <c:tickLblPos val="nextTo"/>
        <c:crossAx val="99593216"/>
        <c:crosses val="autoZero"/>
        <c:crossBetween val="midCat"/>
        <c:majorUnit val="2"/>
      </c:valAx>
    </c:plotArea>
    <c:legend>
      <c:legendPos val="r"/>
      <c:legendEntry>
        <c:idx val="2"/>
        <c:delete val="1"/>
      </c:legendEntry>
      <c:legendEntry>
        <c:idx val="3"/>
        <c:delete val="1"/>
      </c:legendEntry>
      <c:layout>
        <c:manualLayout>
          <c:xMode val="edge"/>
          <c:yMode val="edge"/>
          <c:x val="0.55893669204191032"/>
          <c:y val="1.9637222222222223E-2"/>
          <c:w val="0.4370084495325863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5.0099936143039689E-2"/>
                  <c:y val="0.22495277777777778"/>
                </c:manualLayout>
              </c:layout>
              <c:tx>
                <c:rich>
                  <a:bodyPr/>
                  <a:lstStyle/>
                  <a:p>
                    <a:pPr>
                      <a:defRPr sz="900"/>
                    </a:pPr>
                    <a:r>
                      <a:rPr lang="en-US" baseline="0"/>
                      <a:t>y </a:t>
                    </a:r>
                    <a:r>
                      <a:rPr lang="en-US" baseline="-25000"/>
                      <a:t>V1</a:t>
                    </a:r>
                    <a:r>
                      <a:rPr lang="en-US" baseline="0"/>
                      <a:t>= </a:t>
                    </a:r>
                    <a:r>
                      <a:rPr lang="en-US" sz="900" b="0" i="0" u="none" strike="noStrike" baseline="0">
                        <a:effectLst/>
                      </a:rPr>
                      <a:t>13,733 </a:t>
                    </a:r>
                    <a:r>
                      <a:rPr lang="en-US" baseline="0"/>
                      <a:t>+ 6,4933x </a:t>
                    </a:r>
                    <a:r>
                      <a:rPr lang="en-US" sz="900" b="0" i="0" u="none" strike="noStrike" baseline="0">
                        <a:effectLst/>
                      </a:rPr>
                      <a:t>- 0,4533x</a:t>
                    </a:r>
                    <a:r>
                      <a:rPr lang="en-US" sz="900" b="0" i="0" u="none" strike="noStrike" baseline="30000">
                        <a:effectLst/>
                      </a:rPr>
                      <a:t>2</a:t>
                    </a:r>
                    <a:r>
                      <a:rPr lang="en-US" sz="900" b="0" i="0" u="none" strike="noStrike" baseline="0">
                        <a:effectLst/>
                      </a:rPr>
                      <a:t> </a:t>
                    </a:r>
                    <a:r>
                      <a:rPr lang="en-US" baseline="0"/>
                      <a:t>
R² = 0,51*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at!$D$12:$D$16</c:f>
              <c:numCache>
                <c:formatCode>0.00</c:formatCode>
                <c:ptCount val="5"/>
                <c:pt idx="0">
                  <c:v>16.33333333333329</c:v>
                </c:pt>
                <c:pt idx="1">
                  <c:v>25</c:v>
                </c:pt>
                <c:pt idx="2">
                  <c:v>25.666666666666668</c:v>
                </c:pt>
                <c:pt idx="3">
                  <c:v>51.333333333333336</c:v>
                </c:pt>
                <c:pt idx="4">
                  <c:v>27.666666666666668</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080418263090676"/>
                  <c:y val="0.27753666666666682"/>
                </c:manualLayout>
              </c:layout>
              <c:tx>
                <c:rich>
                  <a:bodyPr/>
                  <a:lstStyle/>
                  <a:p>
                    <a:pPr>
                      <a:defRPr sz="900"/>
                    </a:pPr>
                    <a:r>
                      <a:rPr lang="en-US" baseline="0"/>
                      <a:t>y </a:t>
                    </a:r>
                    <a:r>
                      <a:rPr lang="en-US" baseline="-25000"/>
                      <a:t>V2</a:t>
                    </a:r>
                    <a:r>
                      <a:rPr lang="en-US" baseline="0"/>
                      <a:t>= </a:t>
                    </a:r>
                    <a:r>
                      <a:rPr lang="en-US" sz="900" b="0" i="0" u="none" strike="noStrike" baseline="0">
                        <a:effectLst/>
                      </a:rPr>
                      <a:t>25,714  </a:t>
                    </a:r>
                    <a:r>
                      <a:rPr lang="en-US" baseline="0"/>
                      <a:t>+ 5,0019x </a:t>
                    </a:r>
                    <a:r>
                      <a:rPr lang="en-US" sz="900" b="0" i="0" u="none" strike="noStrike" baseline="0">
                        <a:effectLst/>
                      </a:rPr>
                      <a:t>- 0,5029x</a:t>
                    </a:r>
                    <a:r>
                      <a:rPr lang="en-US" sz="900" b="0" i="0" u="none" strike="noStrike" baseline="30000">
                        <a:effectLst/>
                      </a:rPr>
                      <a:t>2</a:t>
                    </a:r>
                    <a:r>
                      <a:rPr lang="en-US" sz="900" b="0" i="0" u="none" strike="noStrike" baseline="0">
                        <a:effectLst/>
                      </a:rPr>
                      <a:t> </a:t>
                    </a:r>
                    <a:r>
                      <a:rPr lang="en-US" baseline="0"/>
                      <a:t>
R² = 0,93**</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at!$D$17:$D$21</c:f>
              <c:numCache>
                <c:formatCode>0.00</c:formatCode>
                <c:ptCount val="5"/>
                <c:pt idx="0">
                  <c:v>26.666666666666668</c:v>
                </c:pt>
                <c:pt idx="1">
                  <c:v>32.666666666666579</c:v>
                </c:pt>
                <c:pt idx="2">
                  <c:v>39.666666666666579</c:v>
                </c:pt>
                <c:pt idx="3">
                  <c:v>35.333333333333336</c:v>
                </c:pt>
                <c:pt idx="4">
                  <c:v>25</c:v>
                </c:pt>
              </c:numCache>
            </c:numRef>
          </c:yVal>
          <c:smooth val="0"/>
        </c:ser>
        <c:dLbls>
          <c:showLegendKey val="0"/>
          <c:showVal val="0"/>
          <c:showCatName val="0"/>
          <c:showSerName val="0"/>
          <c:showPercent val="0"/>
          <c:showBubbleSize val="0"/>
        </c:dLbls>
        <c:axId val="138885376"/>
        <c:axId val="138899840"/>
      </c:scatterChart>
      <c:valAx>
        <c:axId val="138885376"/>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38899840"/>
        <c:crosses val="autoZero"/>
        <c:crossBetween val="midCat"/>
        <c:majorUnit val="2.5"/>
      </c:valAx>
      <c:valAx>
        <c:axId val="138899840"/>
        <c:scaling>
          <c:orientation val="minMax"/>
          <c:max val="50"/>
          <c:min val="0"/>
        </c:scaling>
        <c:delete val="0"/>
        <c:axPos val="l"/>
        <c:title>
          <c:tx>
            <c:rich>
              <a:bodyPr rot="-5400000" vert="horz"/>
              <a:lstStyle/>
              <a:p>
                <a:pPr>
                  <a:defRPr b="0"/>
                </a:pPr>
                <a:r>
                  <a:rPr lang="pt-BR" b="0"/>
                  <a:t>Altura da planta (cm)</a:t>
                </a:r>
              </a:p>
            </c:rich>
          </c:tx>
          <c:overlay val="0"/>
        </c:title>
        <c:numFmt formatCode="0" sourceLinked="0"/>
        <c:majorTickMark val="out"/>
        <c:minorTickMark val="none"/>
        <c:tickLblPos val="nextTo"/>
        <c:crossAx val="138885376"/>
        <c:crosses val="autoZero"/>
        <c:crossBetween val="midCat"/>
        <c:majorUnit val="1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9035483834"/>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34389670875562189"/>
                  <c:y val="-0.13908499999999999"/>
                </c:manualLayout>
              </c:layout>
              <c:tx>
                <c:rich>
                  <a:bodyPr/>
                  <a:lstStyle/>
                  <a:p>
                    <a:pPr>
                      <a:defRPr sz="900"/>
                    </a:pPr>
                    <a:r>
                      <a:rPr lang="en-US" baseline="0"/>
                      <a:t>y </a:t>
                    </a:r>
                    <a:r>
                      <a:rPr lang="en-US" baseline="-25000"/>
                      <a:t>V1</a:t>
                    </a:r>
                    <a:r>
                      <a:rPr lang="en-US" baseline="0"/>
                      <a:t>=  2,55 + </a:t>
                    </a:r>
                    <a:r>
                      <a:rPr lang="en-US" sz="900" b="0" i="0" u="none" strike="noStrike" baseline="0">
                        <a:effectLst/>
                      </a:rPr>
                      <a:t>0,3853x</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at!$BP$12:$BP$16</c:f>
              <c:numCache>
                <c:formatCode>0.00</c:formatCode>
                <c:ptCount val="5"/>
                <c:pt idx="0">
                  <c:v>2.0999999999999988</c:v>
                </c:pt>
                <c:pt idx="1">
                  <c:v>3.9666666666666663</c:v>
                </c:pt>
                <c:pt idx="2">
                  <c:v>4.8333333333333401</c:v>
                </c:pt>
                <c:pt idx="3">
                  <c:v>5.166666666666667</c:v>
                </c:pt>
                <c:pt idx="4">
                  <c:v>6.3166666666666664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1611226594673716E-2"/>
                  <c:y val="0.35026277777777826"/>
                </c:manualLayout>
              </c:layout>
              <c:tx>
                <c:rich>
                  <a:bodyPr/>
                  <a:lstStyle/>
                  <a:p>
                    <a:pPr>
                      <a:defRPr sz="900"/>
                    </a:pPr>
                    <a:r>
                      <a:rPr lang="en-US" baseline="0"/>
                      <a:t>y </a:t>
                    </a:r>
                    <a:r>
                      <a:rPr lang="en-US" baseline="-25000"/>
                      <a:t>V2</a:t>
                    </a:r>
                    <a:r>
                      <a:rPr lang="en-US" baseline="0"/>
                      <a:t>= </a:t>
                    </a:r>
                    <a:r>
                      <a:rPr lang="en-US" sz="900" b="0" i="0" u="none" strike="noStrike" baseline="0">
                        <a:effectLst/>
                      </a:rPr>
                      <a:t>3,5438 </a:t>
                    </a:r>
                    <a:r>
                      <a:rPr lang="en-US" baseline="0"/>
                      <a:t>+ 1,0743x </a:t>
                    </a:r>
                    <a:r>
                      <a:rPr lang="en-US" sz="900" b="0" i="0" u="none" strike="noStrike" baseline="0">
                        <a:effectLst/>
                      </a:rPr>
                      <a:t>- 0,0754x</a:t>
                    </a:r>
                    <a:r>
                      <a:rPr lang="en-US" sz="900" b="0" i="0" u="none" strike="noStrike" baseline="30000">
                        <a:effectLst/>
                      </a:rPr>
                      <a:t>2</a:t>
                    </a:r>
                    <a:r>
                      <a:rPr lang="en-US" sz="900" b="0" i="0" u="none" strike="noStrike" baseline="0">
                        <a:effectLst/>
                      </a:rPr>
                      <a:t> </a:t>
                    </a:r>
                    <a:r>
                      <a:rPr lang="en-US" baseline="0"/>
                      <a:t>
R² = 0,97**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at!$BP$17:$BP$21</c:f>
              <c:numCache>
                <c:formatCode>0.00</c:formatCode>
                <c:ptCount val="5"/>
                <c:pt idx="0">
                  <c:v>3.4</c:v>
                </c:pt>
                <c:pt idx="1">
                  <c:v>6.1333333333333391</c:v>
                </c:pt>
                <c:pt idx="2">
                  <c:v>6.7666666666666684</c:v>
                </c:pt>
                <c:pt idx="3">
                  <c:v>7.3333333333333401</c:v>
                </c:pt>
                <c:pt idx="4">
                  <c:v>6.8</c:v>
                </c:pt>
              </c:numCache>
            </c:numRef>
          </c:yVal>
          <c:smooth val="0"/>
        </c:ser>
        <c:dLbls>
          <c:showLegendKey val="0"/>
          <c:showVal val="0"/>
          <c:showCatName val="0"/>
          <c:showSerName val="0"/>
          <c:showPercent val="0"/>
          <c:showBubbleSize val="0"/>
        </c:dLbls>
        <c:axId val="99635584"/>
        <c:axId val="99637504"/>
      </c:scatterChart>
      <c:valAx>
        <c:axId val="99635584"/>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637504"/>
        <c:crosses val="autoZero"/>
        <c:crossBetween val="midCat"/>
        <c:majorUnit val="2.5"/>
      </c:valAx>
      <c:valAx>
        <c:axId val="99637504"/>
        <c:scaling>
          <c:orientation val="minMax"/>
          <c:max val="10"/>
          <c:min val="0"/>
        </c:scaling>
        <c:delete val="0"/>
        <c:axPos val="l"/>
        <c:title>
          <c:tx>
            <c:rich>
              <a:bodyPr rot="-5400000" vert="horz"/>
              <a:lstStyle/>
              <a:p>
                <a:pPr>
                  <a:defRPr sz="1000" b="0"/>
                </a:pPr>
                <a:r>
                  <a:rPr lang="pt-BR" sz="1000" b="0" i="0" baseline="0">
                    <a:effectLst/>
                  </a:rPr>
                  <a:t>MST (g planta</a:t>
                </a:r>
                <a:r>
                  <a:rPr lang="pt-BR" sz="1000" b="0" i="0" baseline="30000">
                    <a:effectLst/>
                  </a:rPr>
                  <a:t>-1</a:t>
                </a:r>
                <a:r>
                  <a:rPr lang="pt-BR" sz="1000" b="0" i="0" baseline="0">
                    <a:effectLst/>
                  </a:rPr>
                  <a:t>)</a:t>
                </a:r>
                <a:endParaRPr lang="pt-BR" sz="1000">
                  <a:effectLst/>
                </a:endParaRPr>
              </a:p>
            </c:rich>
          </c:tx>
          <c:layout>
            <c:manualLayout>
              <c:xMode val="edge"/>
              <c:yMode val="edge"/>
              <c:x val="3.3737472550169997E-2"/>
              <c:y val="0.12188887468812339"/>
            </c:manualLayout>
          </c:layout>
          <c:overlay val="0"/>
        </c:title>
        <c:numFmt formatCode="0" sourceLinked="0"/>
        <c:majorTickMark val="out"/>
        <c:minorTickMark val="none"/>
        <c:tickLblPos val="nextTo"/>
        <c:crossAx val="99635584"/>
        <c:crosses val="autoZero"/>
        <c:crossBetween val="midCat"/>
        <c:majorUnit val="2"/>
      </c:valAx>
    </c:plotArea>
    <c:legend>
      <c:legendPos val="r"/>
      <c:legendEntry>
        <c:idx val="2"/>
        <c:delete val="1"/>
      </c:legendEntry>
      <c:legendEntry>
        <c:idx val="3"/>
        <c:delete val="1"/>
      </c:legendEntry>
      <c:layout>
        <c:manualLayout>
          <c:xMode val="edge"/>
          <c:yMode val="edge"/>
          <c:x val="0.57476921125040725"/>
          <c:y val="1.9637222222222223E-2"/>
          <c:w val="0.42117784823957777"/>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27299577430078381"/>
                  <c:y val="0.15151260877779898"/>
                </c:manualLayout>
              </c:layout>
              <c:tx>
                <c:rich>
                  <a:bodyPr/>
                  <a:lstStyle/>
                  <a:p>
                    <a:pPr>
                      <a:defRPr sz="900"/>
                    </a:pPr>
                    <a:r>
                      <a:rPr lang="en-US" baseline="0"/>
                      <a:t>y </a:t>
                    </a:r>
                    <a:r>
                      <a:rPr lang="en-US" baseline="-25000"/>
                      <a:t>V1</a:t>
                    </a:r>
                    <a:r>
                      <a:rPr lang="en-US" baseline="0"/>
                      <a:t>= 0,38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at!$BX$2:$BX$6</c:f>
              <c:numCache>
                <c:formatCode>0.00</c:formatCode>
                <c:ptCount val="5"/>
                <c:pt idx="0">
                  <c:v>0.38000000000000039</c:v>
                </c:pt>
                <c:pt idx="1">
                  <c:v>0.38000000000000039</c:v>
                </c:pt>
                <c:pt idx="2">
                  <c:v>0.38000000000000039</c:v>
                </c:pt>
                <c:pt idx="3">
                  <c:v>0.38000000000000039</c:v>
                </c:pt>
                <c:pt idx="4">
                  <c:v>0.38000000000000039</c:v>
                </c:pt>
              </c:numCache>
            </c:numRef>
          </c:yVal>
          <c:smooth val="0"/>
        </c:ser>
        <c:ser>
          <c:idx val="1"/>
          <c:order val="1"/>
          <c:tx>
            <c:v>V2</c:v>
          </c:tx>
          <c:spPr>
            <a:ln w="28575">
              <a:noFill/>
            </a:ln>
          </c:spPr>
          <c:trendline>
            <c:spPr>
              <a:ln>
                <a:prstDash val="dash"/>
              </a:ln>
            </c:spPr>
            <c:trendlineType val="linear"/>
            <c:dispRSqr val="1"/>
            <c:dispEq val="1"/>
            <c:trendlineLbl>
              <c:layout>
                <c:manualLayout>
                  <c:x val="-7.7936670884363596E-2"/>
                  <c:y val="-0.22326777777777779"/>
                </c:manualLayout>
              </c:layout>
              <c:tx>
                <c:rich>
                  <a:bodyPr/>
                  <a:lstStyle/>
                  <a:p>
                    <a:pPr>
                      <a:defRPr sz="900"/>
                    </a:pPr>
                    <a:r>
                      <a:rPr lang="en-US" baseline="0"/>
                      <a:t>y </a:t>
                    </a:r>
                    <a:r>
                      <a:rPr lang="en-US" baseline="-25000"/>
                      <a:t>V2</a:t>
                    </a:r>
                    <a:r>
                      <a:rPr lang="en-US" baseline="0"/>
                      <a:t>= 0,439 </a:t>
                    </a:r>
                    <a:r>
                      <a:rPr lang="en-US" sz="900" b="0" i="0" u="none" strike="noStrike" baseline="0">
                        <a:effectLst/>
                      </a:rPr>
                      <a:t>- 0,0086x </a:t>
                    </a:r>
                    <a:r>
                      <a:rPr lang="en-US" baseline="0"/>
                      <a:t>
R² = 0,41*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at!$BX$7:$BX$11</c:f>
              <c:numCache>
                <c:formatCode>0.00</c:formatCode>
                <c:ptCount val="5"/>
                <c:pt idx="0">
                  <c:v>0.4196700991609465</c:v>
                </c:pt>
                <c:pt idx="1">
                  <c:v>0.41110092093698647</c:v>
                </c:pt>
                <c:pt idx="2">
                  <c:v>0.47497918086153385</c:v>
                </c:pt>
                <c:pt idx="3">
                  <c:v>0.31228290437330025</c:v>
                </c:pt>
                <c:pt idx="4">
                  <c:v>0.36114339833828407</c:v>
                </c:pt>
              </c:numCache>
            </c:numRef>
          </c:yVal>
          <c:smooth val="0"/>
        </c:ser>
        <c:dLbls>
          <c:showLegendKey val="0"/>
          <c:showVal val="0"/>
          <c:showCatName val="0"/>
          <c:showSerName val="0"/>
          <c:showPercent val="0"/>
          <c:showBubbleSize val="0"/>
        </c:dLbls>
        <c:axId val="99681408"/>
        <c:axId val="99683328"/>
      </c:scatterChart>
      <c:valAx>
        <c:axId val="99681408"/>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683328"/>
        <c:crosses val="autoZero"/>
        <c:crossBetween val="midCat"/>
        <c:majorUnit val="2.5"/>
      </c:valAx>
      <c:valAx>
        <c:axId val="99683328"/>
        <c:scaling>
          <c:orientation val="minMax"/>
          <c:max val="1"/>
          <c:min val="0"/>
        </c:scaling>
        <c:delete val="0"/>
        <c:axPos val="l"/>
        <c:title>
          <c:tx>
            <c:rich>
              <a:bodyPr rot="-5400000" vert="horz"/>
              <a:lstStyle/>
              <a:p>
                <a:pPr>
                  <a:defRPr b="0"/>
                </a:pPr>
                <a:r>
                  <a:rPr lang="pt-BR" b="0"/>
                  <a:t>RRPA</a:t>
                </a:r>
              </a:p>
            </c:rich>
          </c:tx>
          <c:layout>
            <c:manualLayout>
              <c:xMode val="edge"/>
              <c:yMode val="edge"/>
              <c:x val="1.0483205709311208E-2"/>
              <c:y val="0.27811668213315255"/>
            </c:manualLayout>
          </c:layout>
          <c:overlay val="0"/>
        </c:title>
        <c:numFmt formatCode="0.0" sourceLinked="0"/>
        <c:majorTickMark val="out"/>
        <c:minorTickMark val="none"/>
        <c:tickLblPos val="nextTo"/>
        <c:crossAx val="99681408"/>
        <c:crosses val="autoZero"/>
        <c:crossBetween val="midCat"/>
        <c:majorUnit val="0.2"/>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29582568057894215"/>
                  <c:y val="0.14351555555555556"/>
                </c:manualLayout>
              </c:layout>
              <c:tx>
                <c:rich>
                  <a:bodyPr/>
                  <a:lstStyle/>
                  <a:p>
                    <a:pPr>
                      <a:defRPr sz="900"/>
                    </a:pPr>
                    <a:r>
                      <a:rPr lang="en-US" baseline="0"/>
                      <a:t>y </a:t>
                    </a:r>
                    <a:r>
                      <a:rPr lang="en-US" baseline="-25000"/>
                      <a:t>V1</a:t>
                    </a:r>
                    <a:r>
                      <a:rPr lang="en-US" baseline="0"/>
                      <a:t>= 0,34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at!$BX$12:$BX$16</c:f>
              <c:numCache>
                <c:formatCode>0.00</c:formatCode>
                <c:ptCount val="5"/>
                <c:pt idx="0">
                  <c:v>0.34462759462759457</c:v>
                </c:pt>
                <c:pt idx="1">
                  <c:v>0.33662931223906906</c:v>
                </c:pt>
                <c:pt idx="2">
                  <c:v>0.33530303030303032</c:v>
                </c:pt>
                <c:pt idx="3">
                  <c:v>0.34292517006802731</c:v>
                </c:pt>
                <c:pt idx="4">
                  <c:v>0.33537432066843875</c:v>
                </c:pt>
              </c:numCache>
            </c:numRef>
          </c:yVal>
          <c:smooth val="0"/>
        </c:ser>
        <c:ser>
          <c:idx val="1"/>
          <c:order val="1"/>
          <c:tx>
            <c:v>V2</c:v>
          </c:tx>
          <c:spPr>
            <a:ln w="28575">
              <a:noFill/>
            </a:ln>
          </c:spPr>
          <c:trendline>
            <c:spPr>
              <a:ln>
                <a:prstDash val="dash"/>
              </a:ln>
            </c:spPr>
            <c:trendlineType val="linear"/>
            <c:dispRSqr val="1"/>
            <c:dispEq val="1"/>
            <c:trendlineLbl>
              <c:layout>
                <c:manualLayout>
                  <c:x val="-9.3693599584960041E-2"/>
                  <c:y val="-0.15817666666666666"/>
                </c:manualLayout>
              </c:layout>
              <c:tx>
                <c:rich>
                  <a:bodyPr/>
                  <a:lstStyle/>
                  <a:p>
                    <a:pPr>
                      <a:defRPr sz="900"/>
                    </a:pPr>
                    <a:r>
                      <a:rPr lang="en-US" baseline="0"/>
                      <a:t>y </a:t>
                    </a:r>
                    <a:r>
                      <a:rPr lang="en-US" baseline="-25000"/>
                      <a:t>V2</a:t>
                    </a:r>
                    <a:r>
                      <a:rPr lang="en-US" baseline="0"/>
                      <a:t>= 0,4238 + </a:t>
                    </a:r>
                    <a:r>
                      <a:rPr lang="en-US" sz="900" b="0" i="0" u="none" strike="noStrike" baseline="0">
                        <a:effectLst/>
                      </a:rPr>
                      <a:t>0,0032x </a:t>
                    </a:r>
                    <a:r>
                      <a:rPr lang="en-US" baseline="0"/>
                      <a:t>
R² = 0,70**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at!$BX$17:$BX$21</c:f>
              <c:numCache>
                <c:formatCode>0.00</c:formatCode>
                <c:ptCount val="5"/>
                <c:pt idx="0">
                  <c:v>0.43181818181818243</c:v>
                </c:pt>
                <c:pt idx="1">
                  <c:v>0.42511225981620732</c:v>
                </c:pt>
                <c:pt idx="2">
                  <c:v>0.42968641718641765</c:v>
                </c:pt>
                <c:pt idx="3">
                  <c:v>0.45562435500515996</c:v>
                </c:pt>
                <c:pt idx="4">
                  <c:v>0.45625000000000004</c:v>
                </c:pt>
              </c:numCache>
            </c:numRef>
          </c:yVal>
          <c:smooth val="0"/>
        </c:ser>
        <c:dLbls>
          <c:showLegendKey val="0"/>
          <c:showVal val="0"/>
          <c:showCatName val="0"/>
          <c:showSerName val="0"/>
          <c:showPercent val="0"/>
          <c:showBubbleSize val="0"/>
        </c:dLbls>
        <c:axId val="99731712"/>
        <c:axId val="99742080"/>
      </c:scatterChart>
      <c:valAx>
        <c:axId val="99731712"/>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742080"/>
        <c:crosses val="autoZero"/>
        <c:crossBetween val="midCat"/>
        <c:majorUnit val="2.5"/>
      </c:valAx>
      <c:valAx>
        <c:axId val="99742080"/>
        <c:scaling>
          <c:orientation val="minMax"/>
          <c:max val="1"/>
          <c:min val="0"/>
        </c:scaling>
        <c:delete val="0"/>
        <c:axPos val="l"/>
        <c:title>
          <c:tx>
            <c:rich>
              <a:bodyPr rot="-5400000" vert="horz"/>
              <a:lstStyle/>
              <a:p>
                <a:pPr>
                  <a:defRPr sz="1000" b="0"/>
                </a:pPr>
                <a:r>
                  <a:rPr lang="pt-BR" sz="1000" b="0" i="0" baseline="0">
                    <a:effectLst/>
                  </a:rPr>
                  <a:t>RRPA</a:t>
                </a:r>
                <a:endParaRPr lang="pt-BR" sz="1000">
                  <a:effectLst/>
                </a:endParaRPr>
              </a:p>
            </c:rich>
          </c:tx>
          <c:layout>
            <c:manualLayout>
              <c:xMode val="edge"/>
              <c:yMode val="edge"/>
              <c:x val="1.4506435266553212E-2"/>
              <c:y val="0.27105951911268678"/>
            </c:manualLayout>
          </c:layout>
          <c:overlay val="0"/>
        </c:title>
        <c:numFmt formatCode="0.0" sourceLinked="0"/>
        <c:majorTickMark val="out"/>
        <c:minorTickMark val="none"/>
        <c:tickLblPos val="nextTo"/>
        <c:crossAx val="99731712"/>
        <c:crosses val="autoZero"/>
        <c:crossBetween val="midCat"/>
        <c:majorUnit val="0.2"/>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5.7594786137428952E-2"/>
                  <c:y val="1.0457222222222222E-2"/>
                </c:manualLayout>
              </c:layout>
              <c:tx>
                <c:rich>
                  <a:bodyPr/>
                  <a:lstStyle/>
                  <a:p>
                    <a:pPr>
                      <a:defRPr sz="900"/>
                    </a:pPr>
                    <a:r>
                      <a:rPr lang="en-US" baseline="0"/>
                      <a:t>y </a:t>
                    </a:r>
                    <a:r>
                      <a:rPr lang="en-US" baseline="-25000"/>
                      <a:t>V1</a:t>
                    </a:r>
                    <a:r>
                      <a:rPr lang="en-US" baseline="0"/>
                      <a:t>= </a:t>
                    </a:r>
                    <a:r>
                      <a:rPr lang="en-US" sz="900" b="0" i="0" u="none" strike="noStrike" baseline="0">
                        <a:effectLst/>
                      </a:rPr>
                      <a:t>2,2052 </a:t>
                    </a:r>
                    <a:r>
                      <a:rPr lang="en-US" baseline="0"/>
                      <a:t>+ 0,8345x </a:t>
                    </a:r>
                    <a:r>
                      <a:rPr lang="en-US" sz="900" b="0" i="0" u="none" strike="noStrike" baseline="0">
                        <a:effectLst/>
                      </a:rPr>
                      <a:t>- 0,0825x</a:t>
                    </a:r>
                    <a:r>
                      <a:rPr lang="en-US" sz="900" b="0" i="0" u="none" strike="noStrike" baseline="30000">
                        <a:effectLst/>
                      </a:rPr>
                      <a:t>2</a:t>
                    </a:r>
                    <a:r>
                      <a:rPr lang="en-US" sz="900" b="0" i="0" u="none" strike="noStrike" baseline="0">
                        <a:effectLst/>
                      </a:rPr>
                      <a:t> </a:t>
                    </a:r>
                    <a:r>
                      <a:rPr lang="en-US" baseline="0"/>
                      <a:t>
R² = 0,9528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at!$L$2:$L$6</c:f>
              <c:numCache>
                <c:formatCode>0.00</c:formatCode>
                <c:ptCount val="5"/>
                <c:pt idx="0">
                  <c:v>2.1833333333333358</c:v>
                </c:pt>
                <c:pt idx="1">
                  <c:v>3.73</c:v>
                </c:pt>
                <c:pt idx="2">
                  <c:v>4.5833333333333401</c:v>
                </c:pt>
                <c:pt idx="3">
                  <c:v>3.51</c:v>
                </c:pt>
                <c:pt idx="4">
                  <c:v>2.4099999999999997</c:v>
                </c:pt>
              </c:numCache>
            </c:numRef>
          </c:yVal>
          <c:smooth val="0"/>
        </c:ser>
        <c:ser>
          <c:idx val="1"/>
          <c:order val="1"/>
          <c:tx>
            <c:v>V2</c:v>
          </c:tx>
          <c:spPr>
            <a:ln w="28575">
              <a:noFill/>
            </a:ln>
          </c:spPr>
          <c:trendline>
            <c:spPr>
              <a:ln>
                <a:prstDash val="dash"/>
              </a:ln>
            </c:spPr>
            <c:trendlineType val="linear"/>
            <c:dispRSqr val="1"/>
            <c:dispEq val="1"/>
            <c:trendlineLbl>
              <c:layout>
                <c:manualLayout>
                  <c:x val="-0.44816822757908836"/>
                  <c:y val="0.3439816666666668"/>
                </c:manualLayout>
              </c:layout>
              <c:tx>
                <c:rich>
                  <a:bodyPr/>
                  <a:lstStyle/>
                  <a:p>
                    <a:pPr>
                      <a:defRPr sz="900"/>
                    </a:pPr>
                    <a:r>
                      <a:rPr lang="en-US" baseline="0"/>
                      <a:t>y </a:t>
                    </a:r>
                    <a:r>
                      <a:rPr lang="en-US" baseline="-25000"/>
                      <a:t>V2</a:t>
                    </a:r>
                    <a:r>
                      <a:rPr lang="en-US" baseline="0"/>
                      <a:t>= 3,82</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at!$L$7:$L$11</c:f>
              <c:numCache>
                <c:formatCode>0.00</c:formatCode>
                <c:ptCount val="5"/>
                <c:pt idx="0">
                  <c:v>3.82</c:v>
                </c:pt>
                <c:pt idx="1">
                  <c:v>3.82</c:v>
                </c:pt>
                <c:pt idx="2">
                  <c:v>3.82</c:v>
                </c:pt>
                <c:pt idx="3">
                  <c:v>3.82</c:v>
                </c:pt>
                <c:pt idx="4">
                  <c:v>3.82</c:v>
                </c:pt>
              </c:numCache>
            </c:numRef>
          </c:yVal>
          <c:smooth val="0"/>
        </c:ser>
        <c:dLbls>
          <c:showLegendKey val="0"/>
          <c:showVal val="0"/>
          <c:showCatName val="0"/>
          <c:showSerName val="0"/>
          <c:showPercent val="0"/>
          <c:showBubbleSize val="0"/>
        </c:dLbls>
        <c:axId val="138919296"/>
        <c:axId val="138921472"/>
      </c:scatterChart>
      <c:valAx>
        <c:axId val="138919296"/>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138921472"/>
        <c:crosses val="autoZero"/>
        <c:crossBetween val="midCat"/>
        <c:majorUnit val="2.5"/>
      </c:valAx>
      <c:valAx>
        <c:axId val="138921472"/>
        <c:scaling>
          <c:orientation val="minMax"/>
          <c:max val="6"/>
          <c:min val="0"/>
        </c:scaling>
        <c:delete val="0"/>
        <c:axPos val="l"/>
        <c:title>
          <c:tx>
            <c:rich>
              <a:bodyPr rot="-5400000" vert="horz"/>
              <a:lstStyle/>
              <a:p>
                <a:pPr>
                  <a:defRPr b="0"/>
                </a:pPr>
                <a:r>
                  <a:rPr lang="pt-BR" b="0"/>
                  <a:t>DC</a:t>
                </a:r>
                <a:r>
                  <a:rPr lang="pt-BR" b="0" baseline="0"/>
                  <a:t> (mm)</a:t>
                </a:r>
                <a:endParaRPr lang="pt-BR" b="0"/>
              </a:p>
            </c:rich>
          </c:tx>
          <c:layout>
            <c:manualLayout>
              <c:xMode val="edge"/>
              <c:yMode val="edge"/>
              <c:x val="3.8936055387779722E-2"/>
              <c:y val="0.26170461049461269"/>
            </c:manualLayout>
          </c:layout>
          <c:overlay val="0"/>
        </c:title>
        <c:numFmt formatCode="0" sourceLinked="0"/>
        <c:majorTickMark val="out"/>
        <c:minorTickMark val="none"/>
        <c:tickLblPos val="nextTo"/>
        <c:crossAx val="138919296"/>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8.9972505817791884E-2"/>
                  <c:y val="0.16388833333333341"/>
                </c:manualLayout>
              </c:layout>
              <c:tx>
                <c:rich>
                  <a:bodyPr/>
                  <a:lstStyle/>
                  <a:p>
                    <a:pPr>
                      <a:defRPr sz="900"/>
                    </a:pPr>
                    <a:r>
                      <a:rPr lang="en-US" baseline="0"/>
                      <a:t>y </a:t>
                    </a:r>
                    <a:r>
                      <a:rPr lang="en-US" baseline="-25000"/>
                      <a:t>V1</a:t>
                    </a:r>
                    <a:r>
                      <a:rPr lang="en-US" baseline="0"/>
                      <a:t>= </a:t>
                    </a:r>
                    <a:r>
                      <a:rPr lang="en-US" sz="900" b="0" i="0" u="none" strike="noStrike" baseline="0">
                        <a:effectLst/>
                      </a:rPr>
                      <a:t>2,511 </a:t>
                    </a:r>
                    <a:r>
                      <a:rPr lang="en-US" baseline="0"/>
                      <a:t>+ 0,4356x </a:t>
                    </a:r>
                    <a:r>
                      <a:rPr lang="en-US" sz="900" b="0" i="0" u="none" strike="noStrike" baseline="0">
                        <a:effectLst/>
                      </a:rPr>
                      <a:t>- 0,0327x</a:t>
                    </a:r>
                    <a:r>
                      <a:rPr lang="en-US" sz="900" b="0" i="0" u="none" strike="noStrike" baseline="30000">
                        <a:effectLst/>
                      </a:rPr>
                      <a:t>2</a:t>
                    </a:r>
                    <a:r>
                      <a:rPr lang="en-US" sz="900" b="0" i="0" u="none" strike="noStrike" baseline="0">
                        <a:effectLst/>
                      </a:rPr>
                      <a:t> </a:t>
                    </a:r>
                    <a:r>
                      <a:rPr lang="en-US" baseline="0"/>
                      <a:t>
R² = 0,67**</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at!$L$12:$L$16</c:f>
              <c:numCache>
                <c:formatCode>0.00</c:formatCode>
                <c:ptCount val="5"/>
                <c:pt idx="0">
                  <c:v>2.5066666666666664</c:v>
                </c:pt>
                <c:pt idx="1">
                  <c:v>3.5866666666666664</c:v>
                </c:pt>
                <c:pt idx="2">
                  <c:v>3.3233333333333341</c:v>
                </c:pt>
                <c:pt idx="3">
                  <c:v>4.4766666666666737</c:v>
                </c:pt>
                <c:pt idx="4">
                  <c:v>3.4166666666666634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5.5572452568315861E-2"/>
                  <c:y val="0.21735611111111131"/>
                </c:manualLayout>
              </c:layout>
              <c:tx>
                <c:rich>
                  <a:bodyPr/>
                  <a:lstStyle/>
                  <a:p>
                    <a:pPr>
                      <a:defRPr sz="900"/>
                    </a:pPr>
                    <a:r>
                      <a:rPr lang="en-US" baseline="0"/>
                      <a:t>y </a:t>
                    </a:r>
                    <a:r>
                      <a:rPr lang="en-US" baseline="-25000"/>
                      <a:t>V2</a:t>
                    </a:r>
                    <a:r>
                      <a:rPr lang="en-US" baseline="0"/>
                      <a:t>= </a:t>
                    </a:r>
                    <a:r>
                      <a:rPr lang="en-US" sz="900" b="0" i="0" u="none" strike="noStrike" baseline="0">
                        <a:effectLst/>
                      </a:rPr>
                      <a:t>3,2568 </a:t>
                    </a:r>
                    <a:r>
                      <a:rPr lang="en-US" baseline="0"/>
                      <a:t>+ 0,6607x </a:t>
                    </a:r>
                    <a:r>
                      <a:rPr lang="en-US" sz="900" b="0" i="0" u="none" strike="noStrike" baseline="0">
                        <a:effectLst/>
                      </a:rPr>
                      <a:t>- 0,0727x</a:t>
                    </a:r>
                    <a:r>
                      <a:rPr lang="en-US" sz="900" b="0" i="0" u="none" strike="noStrike" baseline="30000">
                        <a:effectLst/>
                      </a:rPr>
                      <a:t>2</a:t>
                    </a:r>
                    <a:r>
                      <a:rPr lang="en-US" sz="900" b="0" i="0" u="none" strike="noStrike" baseline="0">
                        <a:effectLst/>
                      </a:rPr>
                      <a:t> </a:t>
                    </a:r>
                    <a:r>
                      <a:rPr lang="en-US" baseline="0"/>
                      <a:t>
R² = 0,99**</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at!$L$17:$L$21</c:f>
              <c:numCache>
                <c:formatCode>0.00</c:formatCode>
                <c:ptCount val="5"/>
                <c:pt idx="0">
                  <c:v>3.25</c:v>
                </c:pt>
                <c:pt idx="1">
                  <c:v>4.4900000000000011</c:v>
                </c:pt>
                <c:pt idx="2">
                  <c:v>4.6766666666666694</c:v>
                </c:pt>
                <c:pt idx="3">
                  <c:v>4.1766666666666694</c:v>
                </c:pt>
                <c:pt idx="4">
                  <c:v>2.58</c:v>
                </c:pt>
              </c:numCache>
            </c:numRef>
          </c:yVal>
          <c:smooth val="0"/>
        </c:ser>
        <c:dLbls>
          <c:showLegendKey val="0"/>
          <c:showVal val="0"/>
          <c:showCatName val="0"/>
          <c:showSerName val="0"/>
          <c:showPercent val="0"/>
          <c:showBubbleSize val="0"/>
        </c:dLbls>
        <c:axId val="70603520"/>
        <c:axId val="70605440"/>
      </c:scatterChart>
      <c:valAx>
        <c:axId val="70603520"/>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70605440"/>
        <c:crosses val="autoZero"/>
        <c:crossBetween val="midCat"/>
        <c:majorUnit val="2.5"/>
      </c:valAx>
      <c:valAx>
        <c:axId val="70605440"/>
        <c:scaling>
          <c:orientation val="minMax"/>
          <c:max val="6"/>
          <c:min val="0"/>
        </c:scaling>
        <c:delete val="0"/>
        <c:axPos val="l"/>
        <c:title>
          <c:tx>
            <c:rich>
              <a:bodyPr rot="-5400000" vert="horz"/>
              <a:lstStyle/>
              <a:p>
                <a:pPr>
                  <a:defRPr b="0"/>
                </a:pPr>
                <a:r>
                  <a:rPr lang="pt-BR" b="0"/>
                  <a:t>DC</a:t>
                </a:r>
                <a:r>
                  <a:rPr lang="pt-BR" b="0" baseline="0"/>
                  <a:t> (mm)</a:t>
                </a:r>
                <a:endParaRPr lang="pt-BR" b="0"/>
              </a:p>
            </c:rich>
          </c:tx>
          <c:layout>
            <c:manualLayout>
              <c:xMode val="edge"/>
              <c:yMode val="edge"/>
              <c:x val="3.4892454545309814E-2"/>
              <c:y val="0.2474458071005062"/>
            </c:manualLayout>
          </c:layout>
          <c:overlay val="0"/>
        </c:title>
        <c:numFmt formatCode="0" sourceLinked="0"/>
        <c:majorTickMark val="out"/>
        <c:minorTickMark val="none"/>
        <c:tickLblPos val="nextTo"/>
        <c:crossAx val="70603520"/>
        <c:crosses val="autoZero"/>
        <c:crossBetween val="midCat"/>
        <c:majorUnit val="1"/>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660448401979817"/>
          <c:y val="7.8334444444444526E-2"/>
          <c:w val="0.822217751978083"/>
          <c:h val="0.6955233333333336"/>
        </c:manualLayout>
      </c:layout>
      <c:bar3DChart>
        <c:barDir val="col"/>
        <c:grouping val="clustered"/>
        <c:varyColors val="0"/>
        <c:ser>
          <c:idx val="0"/>
          <c:order val="0"/>
          <c:tx>
            <c:v>Neossolo</c:v>
          </c:tx>
          <c:invertIfNegative val="0"/>
          <c:dLbls>
            <c:dLbl>
              <c:idx val="0"/>
              <c:layout>
                <c:manualLayout>
                  <c:x val="-8.1101125361157569E-3"/>
                  <c:y val="-2.8215003953790386E-2"/>
                </c:manualLayout>
              </c:layout>
              <c:tx>
                <c:rich>
                  <a:bodyPr/>
                  <a:lstStyle/>
                  <a:p>
                    <a:r>
                      <a:rPr lang="en-US" sz="800"/>
                      <a:t>17,40aB</a:t>
                    </a:r>
                    <a:endParaRPr lang="en-US"/>
                  </a:p>
                </c:rich>
              </c:tx>
              <c:showLegendKey val="0"/>
              <c:showVal val="1"/>
              <c:showCatName val="0"/>
              <c:showSerName val="0"/>
              <c:showPercent val="0"/>
              <c:showBubbleSize val="0"/>
            </c:dLbl>
            <c:dLbl>
              <c:idx val="1"/>
              <c:layout>
                <c:manualLayout>
                  <c:x val="-2.432950191570878E-2"/>
                  <c:y val="-2.116666666666667E-2"/>
                </c:manualLayout>
              </c:layout>
              <c:tx>
                <c:rich>
                  <a:bodyPr/>
                  <a:lstStyle/>
                  <a:p>
                    <a:r>
                      <a:rPr lang="en-US" sz="800"/>
                      <a:t>21,07aA*</a:t>
                    </a:r>
                    <a:endParaRPr lang="en-US"/>
                  </a:p>
                </c:rich>
              </c:tx>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val>
            <c:numRef>
              <c:f>nf!$H$2:$H$3</c:f>
              <c:numCache>
                <c:formatCode>0.00</c:formatCode>
                <c:ptCount val="2"/>
                <c:pt idx="0">
                  <c:v>17.399999999999999</c:v>
                </c:pt>
                <c:pt idx="1">
                  <c:v>21.066666666666666</c:v>
                </c:pt>
              </c:numCache>
            </c:numRef>
          </c:val>
        </c:ser>
        <c:ser>
          <c:idx val="1"/>
          <c:order val="1"/>
          <c:tx>
            <c:v>Luvissolo</c:v>
          </c:tx>
          <c:invertIfNegative val="0"/>
          <c:dLbls>
            <c:dLbl>
              <c:idx val="0"/>
              <c:layout>
                <c:manualLayout>
                  <c:x val="4.0549169859514692E-2"/>
                  <c:y val="-1.4111111111111111E-2"/>
                </c:manualLayout>
              </c:layout>
              <c:tx>
                <c:rich>
                  <a:bodyPr/>
                  <a:lstStyle/>
                  <a:p>
                    <a:r>
                      <a:rPr lang="en-US" sz="800"/>
                      <a:t>17,47aB</a:t>
                    </a:r>
                    <a:endParaRPr lang="en-US"/>
                  </a:p>
                </c:rich>
              </c:tx>
              <c:showLegendKey val="0"/>
              <c:showVal val="1"/>
              <c:showCatName val="0"/>
              <c:showSerName val="0"/>
              <c:showPercent val="0"/>
              <c:showBubbleSize val="0"/>
            </c:dLbl>
            <c:dLbl>
              <c:idx val="1"/>
              <c:layout>
                <c:manualLayout>
                  <c:x val="6.0823754789272017E-2"/>
                  <c:y val="-2.8222222222222221E-2"/>
                </c:manualLayout>
              </c:layout>
              <c:tx>
                <c:rich>
                  <a:bodyPr/>
                  <a:lstStyle/>
                  <a:p>
                    <a:r>
                      <a:rPr lang="en-US" sz="800"/>
                      <a:t>18,27bA</a:t>
                    </a:r>
                    <a:endParaRPr lang="en-US"/>
                  </a:p>
                </c:rich>
              </c:tx>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val>
            <c:numRef>
              <c:f>nf!$I$2:$I$3</c:f>
              <c:numCache>
                <c:formatCode>0.00</c:formatCode>
                <c:ptCount val="2"/>
                <c:pt idx="0">
                  <c:v>17.466666666666644</c:v>
                </c:pt>
                <c:pt idx="1">
                  <c:v>18.266666666666666</c:v>
                </c:pt>
              </c:numCache>
            </c:numRef>
          </c:val>
        </c:ser>
        <c:dLbls>
          <c:showLegendKey val="0"/>
          <c:showVal val="0"/>
          <c:showCatName val="0"/>
          <c:showSerName val="0"/>
          <c:showPercent val="0"/>
          <c:showBubbleSize val="0"/>
        </c:dLbls>
        <c:gapWidth val="150"/>
        <c:shape val="box"/>
        <c:axId val="70637056"/>
        <c:axId val="70638976"/>
        <c:axId val="0"/>
      </c:bar3DChart>
      <c:catAx>
        <c:axId val="70637056"/>
        <c:scaling>
          <c:orientation val="minMax"/>
        </c:scaling>
        <c:delete val="0"/>
        <c:axPos val="b"/>
        <c:title>
          <c:tx>
            <c:rich>
              <a:bodyPr/>
              <a:lstStyle/>
              <a:p>
                <a:pPr>
                  <a:defRPr b="0"/>
                </a:pPr>
                <a:r>
                  <a:rPr lang="pt-BR" b="0"/>
                  <a:t>Volume do substratos (L)</a:t>
                </a:r>
              </a:p>
            </c:rich>
          </c:tx>
          <c:layout>
            <c:manualLayout>
              <c:xMode val="edge"/>
              <c:yMode val="edge"/>
              <c:x val="0.33632375478927273"/>
              <c:y val="0.86878500000000092"/>
            </c:manualLayout>
          </c:layout>
          <c:overlay val="0"/>
        </c:title>
        <c:majorTickMark val="out"/>
        <c:minorTickMark val="none"/>
        <c:tickLblPos val="nextTo"/>
        <c:crossAx val="70638976"/>
        <c:crosses val="autoZero"/>
        <c:auto val="1"/>
        <c:lblAlgn val="ctr"/>
        <c:lblOffset val="100"/>
        <c:noMultiLvlLbl val="0"/>
      </c:catAx>
      <c:valAx>
        <c:axId val="70638976"/>
        <c:scaling>
          <c:orientation val="minMax"/>
          <c:max val="25"/>
          <c:min val="0"/>
        </c:scaling>
        <c:delete val="0"/>
        <c:axPos val="l"/>
        <c:title>
          <c:tx>
            <c:rich>
              <a:bodyPr rot="-5400000" vert="horz"/>
              <a:lstStyle/>
              <a:p>
                <a:pPr>
                  <a:defRPr b="0"/>
                </a:pPr>
                <a:r>
                  <a:rPr lang="pt-BR" b="0"/>
                  <a:t>Folhas planta</a:t>
                </a:r>
                <a:r>
                  <a:rPr lang="pt-BR" b="0" baseline="30000"/>
                  <a:t>-1</a:t>
                </a:r>
              </a:p>
            </c:rich>
          </c:tx>
          <c:layout>
            <c:manualLayout>
              <c:xMode val="edge"/>
              <c:yMode val="edge"/>
              <c:x val="9.1615581098339737E-3"/>
              <c:y val="0.13561222222222238"/>
            </c:manualLayout>
          </c:layout>
          <c:overlay val="0"/>
        </c:title>
        <c:numFmt formatCode="0" sourceLinked="0"/>
        <c:majorTickMark val="out"/>
        <c:minorTickMark val="none"/>
        <c:tickLblPos val="nextTo"/>
        <c:crossAx val="70637056"/>
        <c:crosses val="autoZero"/>
        <c:crossBetween val="between"/>
        <c:majorUnit val="5"/>
      </c:valAx>
    </c:plotArea>
    <c:legend>
      <c:legendPos val="r"/>
      <c:layout>
        <c:manualLayout>
          <c:xMode val="edge"/>
          <c:yMode val="edge"/>
          <c:x val="0.28084131545338425"/>
          <c:y val="4.080388888888889E-2"/>
          <c:w val="0.52452266922094415"/>
          <c:h val="8.5836666666666769E-2"/>
        </c:manualLayout>
      </c:layout>
      <c:overlay val="0"/>
    </c:legend>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708573928258966"/>
          <c:y val="5.1400554097404488E-2"/>
          <c:w val="0.74827537182852211"/>
          <c:h val="0.67058253135024759"/>
        </c:manualLayout>
      </c:layout>
      <c:scatterChart>
        <c:scatterStyle val="lineMarker"/>
        <c:varyColors val="0"/>
        <c:ser>
          <c:idx val="0"/>
          <c:order val="0"/>
          <c:spPr>
            <a:ln w="28575">
              <a:noFill/>
            </a:ln>
          </c:spPr>
          <c:trendline>
            <c:trendlineType val="poly"/>
            <c:order val="2"/>
            <c:dispRSqr val="1"/>
            <c:dispEq val="1"/>
            <c:trendlineLbl>
              <c:layout>
                <c:manualLayout>
                  <c:x val="-5.6299169859514692E-2"/>
                  <c:y val="0.20388388888888889"/>
                </c:manualLayout>
              </c:layout>
              <c:tx>
                <c:rich>
                  <a:bodyPr/>
                  <a:lstStyle/>
                  <a:p>
                    <a:pPr>
                      <a:defRPr sz="900"/>
                    </a:pPr>
                    <a:r>
                      <a:rPr lang="en-US" sz="900"/>
                      <a:t>y = 16,845  + 1,4838x - 0,1524x</a:t>
                    </a:r>
                    <a:r>
                      <a:rPr lang="en-US" sz="900" baseline="30000"/>
                      <a:t>2</a:t>
                    </a:r>
                    <a:r>
                      <a:rPr lang="en-US" sz="900"/>
                      <a:t> 
R² = 0,93**</a:t>
                    </a:r>
                  </a:p>
                </c:rich>
              </c:tx>
              <c:numFmt formatCode="General" sourceLinked="0"/>
            </c:trendlineLbl>
          </c:trendline>
          <c:xVal>
            <c:numLit>
              <c:formatCode>General</c:formatCode>
              <c:ptCount val="5"/>
              <c:pt idx="0">
                <c:v>0</c:v>
              </c:pt>
              <c:pt idx="1">
                <c:v>2.5</c:v>
              </c:pt>
              <c:pt idx="2">
                <c:v>5</c:v>
              </c:pt>
              <c:pt idx="3">
                <c:v>7.5</c:v>
              </c:pt>
              <c:pt idx="4">
                <c:v>10</c:v>
              </c:pt>
            </c:numLit>
          </c:xVal>
          <c:yVal>
            <c:numRef>
              <c:f>nf!$F$2:$F$6</c:f>
              <c:numCache>
                <c:formatCode>0.00</c:formatCode>
                <c:ptCount val="5"/>
                <c:pt idx="0">
                  <c:v>16.583333333333272</c:v>
                </c:pt>
                <c:pt idx="1">
                  <c:v>20.083333333333272</c:v>
                </c:pt>
                <c:pt idx="2">
                  <c:v>20.583333333333272</c:v>
                </c:pt>
                <c:pt idx="3">
                  <c:v>18.75</c:v>
                </c:pt>
                <c:pt idx="4">
                  <c:v>16.75</c:v>
                </c:pt>
              </c:numCache>
            </c:numRef>
          </c:yVal>
          <c:smooth val="0"/>
        </c:ser>
        <c:dLbls>
          <c:showLegendKey val="0"/>
          <c:showVal val="0"/>
          <c:showCatName val="0"/>
          <c:showSerName val="0"/>
          <c:showPercent val="0"/>
          <c:showBubbleSize val="0"/>
        </c:dLbls>
        <c:axId val="70799744"/>
        <c:axId val="70801664"/>
      </c:scatterChart>
      <c:valAx>
        <c:axId val="70799744"/>
        <c:scaling>
          <c:orientation val="minMax"/>
          <c:max val="10"/>
          <c:min val="0"/>
        </c:scaling>
        <c:delete val="0"/>
        <c:axPos val="b"/>
        <c:title>
          <c:tx>
            <c:rich>
              <a:bodyPr/>
              <a:lstStyle/>
              <a:p>
                <a:pPr>
                  <a:defRPr b="0"/>
                </a:pPr>
                <a:r>
                  <a:rPr lang="pt-BR" b="0"/>
                  <a:t>Doses de biofertilizantes % (v/v)</a:t>
                </a:r>
              </a:p>
            </c:rich>
          </c:tx>
          <c:overlay val="0"/>
        </c:title>
        <c:numFmt formatCode="#,##0.0" sourceLinked="0"/>
        <c:majorTickMark val="out"/>
        <c:minorTickMark val="none"/>
        <c:tickLblPos val="nextTo"/>
        <c:crossAx val="70801664"/>
        <c:crosses val="autoZero"/>
        <c:crossBetween val="midCat"/>
        <c:majorUnit val="2.5"/>
      </c:valAx>
      <c:valAx>
        <c:axId val="70801664"/>
        <c:scaling>
          <c:orientation val="minMax"/>
        </c:scaling>
        <c:delete val="0"/>
        <c:axPos val="l"/>
        <c:title>
          <c:tx>
            <c:rich>
              <a:bodyPr rot="-5400000" vert="horz"/>
              <a:lstStyle/>
              <a:p>
                <a:pPr>
                  <a:defRPr b="0"/>
                </a:pPr>
                <a:r>
                  <a:rPr lang="pt-BR" b="0"/>
                  <a:t>Folhas planta</a:t>
                </a:r>
                <a:r>
                  <a:rPr lang="pt-BR" b="0" baseline="30000"/>
                  <a:t>-1</a:t>
                </a:r>
              </a:p>
            </c:rich>
          </c:tx>
          <c:overlay val="0"/>
        </c:title>
        <c:numFmt formatCode="0" sourceLinked="0"/>
        <c:majorTickMark val="out"/>
        <c:minorTickMark val="none"/>
        <c:tickLblPos val="nextTo"/>
        <c:crossAx val="70799744"/>
        <c:crosses val="autoZero"/>
        <c:crossBetween val="midCat"/>
      </c:valAx>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0.16979405150440816"/>
                  <c:y val="8.2905555555555562E-3"/>
                </c:manualLayout>
              </c:layout>
              <c:tx>
                <c:rich>
                  <a:bodyPr/>
                  <a:lstStyle/>
                  <a:p>
                    <a:pPr>
                      <a:defRPr sz="900"/>
                    </a:pPr>
                    <a:r>
                      <a:rPr lang="en-US" baseline="0"/>
                      <a:t>y </a:t>
                    </a:r>
                    <a:r>
                      <a:rPr lang="en-US" baseline="-25000"/>
                      <a:t>V1</a:t>
                    </a:r>
                    <a:r>
                      <a:rPr lang="en-US" baseline="0"/>
                      <a:t>= </a:t>
                    </a:r>
                    <a:r>
                      <a:rPr lang="en-US" sz="900" b="0" i="0" u="none" strike="noStrike" baseline="0">
                        <a:effectLst/>
                      </a:rPr>
                      <a:t>189,43 </a:t>
                    </a:r>
                    <a:r>
                      <a:rPr lang="en-US" baseline="0"/>
                      <a:t>+ 84,64x </a:t>
                    </a:r>
                    <a:r>
                      <a:rPr lang="en-US" sz="900" b="0" i="0" u="none" strike="noStrike" baseline="0">
                        <a:effectLst/>
                      </a:rPr>
                      <a:t>- 8,6687x</a:t>
                    </a:r>
                    <a:r>
                      <a:rPr lang="en-US" sz="900" b="0" i="0" u="none" strike="noStrike" baseline="30000">
                        <a:effectLst/>
                      </a:rPr>
                      <a:t>2</a:t>
                    </a:r>
                    <a:r>
                      <a:rPr lang="en-US" sz="900" b="0" i="0" u="none" strike="noStrike" baseline="0">
                        <a:effectLst/>
                      </a:rPr>
                      <a:t> </a:t>
                    </a:r>
                    <a:r>
                      <a:rPr lang="en-US" baseline="0"/>
                      <a:t>
R² = 0,91**</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at!$T$2:$T$6</c:f>
              <c:numCache>
                <c:formatCode>0</c:formatCode>
                <c:ptCount val="5"/>
                <c:pt idx="0">
                  <c:v>196.42400000000001</c:v>
                </c:pt>
                <c:pt idx="1">
                  <c:v>317.36533333333375</c:v>
                </c:pt>
                <c:pt idx="2">
                  <c:v>442.36533333333375</c:v>
                </c:pt>
                <c:pt idx="3">
                  <c:v>304.1440000000004</c:v>
                </c:pt>
                <c:pt idx="4">
                  <c:v>177.43933333333351</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0.147621423159636"/>
                  <c:y val="0.13751944444444447"/>
                </c:manualLayout>
              </c:layout>
              <c:tx>
                <c:rich>
                  <a:bodyPr/>
                  <a:lstStyle/>
                  <a:p>
                    <a:pPr>
                      <a:defRPr sz="900"/>
                    </a:pPr>
                    <a:r>
                      <a:rPr lang="en-US" baseline="0"/>
                      <a:t>y </a:t>
                    </a:r>
                    <a:r>
                      <a:rPr lang="en-US" baseline="-25000"/>
                      <a:t>V2</a:t>
                    </a:r>
                    <a:r>
                      <a:rPr lang="en-US" baseline="0"/>
                      <a:t>= </a:t>
                    </a:r>
                    <a:r>
                      <a:rPr lang="en-US" sz="900" b="0" i="0" u="none" strike="noStrike" baseline="0">
                        <a:effectLst/>
                      </a:rPr>
                      <a:t>270,05 </a:t>
                    </a:r>
                    <a:r>
                      <a:rPr lang="en-US" baseline="0"/>
                      <a:t>+ 32,568x </a:t>
                    </a:r>
                    <a:r>
                      <a:rPr lang="en-US" sz="900" b="0" i="0" u="none" strike="noStrike" baseline="0">
                        <a:effectLst/>
                      </a:rPr>
                      <a:t>-4,6186x</a:t>
                    </a:r>
                    <a:r>
                      <a:rPr lang="en-US" sz="900" b="0" i="0" u="none" strike="noStrike" baseline="30000">
                        <a:effectLst/>
                      </a:rPr>
                      <a:t>2</a:t>
                    </a:r>
                    <a:r>
                      <a:rPr lang="en-US" sz="900" b="0" i="0" u="none" strike="noStrike" baseline="0">
                        <a:effectLst/>
                      </a:rPr>
                      <a:t> </a:t>
                    </a:r>
                    <a:r>
                      <a:rPr lang="en-US" baseline="0"/>
                      <a:t>
R² = 0,78**</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at!$T$7:$T$11</c:f>
              <c:numCache>
                <c:formatCode>0</c:formatCode>
                <c:ptCount val="5"/>
                <c:pt idx="0">
                  <c:v>253.82266666666669</c:v>
                </c:pt>
                <c:pt idx="1">
                  <c:v>344.91733333333332</c:v>
                </c:pt>
                <c:pt idx="2">
                  <c:v>347.86400000000032</c:v>
                </c:pt>
                <c:pt idx="3">
                  <c:v>191.62266666666665</c:v>
                </c:pt>
                <c:pt idx="4">
                  <c:v>160.24733333333344</c:v>
                </c:pt>
              </c:numCache>
            </c:numRef>
          </c:yVal>
          <c:smooth val="0"/>
        </c:ser>
        <c:dLbls>
          <c:showLegendKey val="0"/>
          <c:showVal val="0"/>
          <c:showCatName val="0"/>
          <c:showSerName val="0"/>
          <c:showPercent val="0"/>
          <c:showBubbleSize val="0"/>
        </c:dLbls>
        <c:axId val="70824320"/>
        <c:axId val="70826240"/>
      </c:scatterChart>
      <c:valAx>
        <c:axId val="70824320"/>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70826240"/>
        <c:crosses val="autoZero"/>
        <c:crossBetween val="midCat"/>
        <c:majorUnit val="2.5"/>
      </c:valAx>
      <c:valAx>
        <c:axId val="70826240"/>
        <c:scaling>
          <c:orientation val="minMax"/>
          <c:max val="450"/>
          <c:min val="0"/>
        </c:scaling>
        <c:delete val="0"/>
        <c:axPos val="l"/>
        <c:title>
          <c:tx>
            <c:rich>
              <a:bodyPr rot="-5400000" vert="horz"/>
              <a:lstStyle/>
              <a:p>
                <a:pPr>
                  <a:defRPr b="0"/>
                </a:pPr>
                <a:r>
                  <a:rPr lang="pt-BR" b="0"/>
                  <a:t>AF</a:t>
                </a:r>
                <a:r>
                  <a:rPr lang="pt-BR" b="0" baseline="0"/>
                  <a:t> (cm</a:t>
                </a:r>
                <a:r>
                  <a:rPr lang="pt-BR" b="0" baseline="30000"/>
                  <a:t>2</a:t>
                </a:r>
                <a:r>
                  <a:rPr lang="pt-BR" b="0" baseline="0"/>
                  <a:t> planta</a:t>
                </a:r>
                <a:r>
                  <a:rPr lang="pt-BR" b="0" baseline="30000"/>
                  <a:t>-1</a:t>
                </a:r>
                <a:r>
                  <a:rPr lang="pt-BR" b="0" baseline="0"/>
                  <a:t>)</a:t>
                </a:r>
                <a:endParaRPr lang="pt-BR" b="0"/>
              </a:p>
            </c:rich>
          </c:tx>
          <c:overlay val="0"/>
        </c:title>
        <c:numFmt formatCode="0" sourceLinked="1"/>
        <c:majorTickMark val="out"/>
        <c:minorTickMark val="none"/>
        <c:tickLblPos val="nextTo"/>
        <c:crossAx val="70824320"/>
        <c:crosses val="autoZero"/>
        <c:crossBetween val="midCat"/>
        <c:majorUnit val="50"/>
      </c:valAx>
    </c:plotArea>
    <c:legend>
      <c:legendPos val="r"/>
      <c:legendEntry>
        <c:idx val="2"/>
        <c:delete val="1"/>
      </c:legendEntry>
      <c:legendEntry>
        <c:idx val="3"/>
        <c:delete val="1"/>
      </c:legendEntry>
      <c:layout>
        <c:manualLayout>
          <c:xMode val="edge"/>
          <c:yMode val="edge"/>
          <c:x val="0.57916002773304043"/>
          <c:y val="1.9637222222222223E-2"/>
          <c:w val="0.41678511384145639"/>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poly"/>
            <c:order val="2"/>
            <c:dispRSqr val="1"/>
            <c:dispEq val="1"/>
            <c:trendlineLbl>
              <c:layout>
                <c:manualLayout>
                  <c:x val="-7.3449881319274879E-2"/>
                  <c:y val="0.10381555555555556"/>
                </c:manualLayout>
              </c:layout>
              <c:tx>
                <c:rich>
                  <a:bodyPr/>
                  <a:lstStyle/>
                  <a:p>
                    <a:pPr>
                      <a:defRPr sz="900"/>
                    </a:pPr>
                    <a:r>
                      <a:rPr lang="en-US" baseline="0"/>
                      <a:t>y </a:t>
                    </a:r>
                    <a:r>
                      <a:rPr lang="en-US" baseline="-25000"/>
                      <a:t>V1</a:t>
                    </a:r>
                    <a:r>
                      <a:rPr lang="en-US" baseline="0"/>
                      <a:t>= </a:t>
                    </a:r>
                    <a:r>
                      <a:rPr lang="en-US" sz="900" b="0" i="0" u="none" strike="noStrike" baseline="0">
                        <a:effectLst/>
                      </a:rPr>
                      <a:t>213,56 </a:t>
                    </a:r>
                    <a:r>
                      <a:rPr lang="en-US" baseline="0"/>
                      <a:t>+ 47,412x </a:t>
                    </a:r>
                    <a:r>
                      <a:rPr lang="en-US" sz="900" b="0" i="0" u="none" strike="noStrike" baseline="0">
                        <a:effectLst/>
                      </a:rPr>
                      <a:t>- 4,4323x</a:t>
                    </a:r>
                    <a:r>
                      <a:rPr lang="en-US" sz="900" b="0" i="0" u="none" strike="noStrike" baseline="30000">
                        <a:effectLst/>
                      </a:rPr>
                      <a:t>2</a:t>
                    </a:r>
                    <a:r>
                      <a:rPr lang="en-US" sz="900" b="0" i="0" u="none" strike="noStrike" baseline="0">
                        <a:effectLst/>
                      </a:rPr>
                      <a:t> </a:t>
                    </a:r>
                    <a:r>
                      <a:rPr lang="en-US" baseline="0"/>
                      <a:t>
R² = 0,55**</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at!$T$12:$T$16</c:f>
              <c:numCache>
                <c:formatCode>0</c:formatCode>
                <c:ptCount val="5"/>
                <c:pt idx="0">
                  <c:v>199.40866666666668</c:v>
                </c:pt>
                <c:pt idx="1">
                  <c:v>355.41599999999954</c:v>
                </c:pt>
                <c:pt idx="2">
                  <c:v>271.608</c:v>
                </c:pt>
                <c:pt idx="3">
                  <c:v>359.73599999999959</c:v>
                </c:pt>
                <c:pt idx="4">
                  <c:v>235.864</c:v>
                </c:pt>
              </c:numCache>
            </c:numRef>
          </c:yVal>
          <c:smooth val="0"/>
        </c:ser>
        <c:ser>
          <c:idx val="1"/>
          <c:order val="1"/>
          <c:tx>
            <c:v>V2</c:v>
          </c:tx>
          <c:spPr>
            <a:ln w="28575">
              <a:noFill/>
            </a:ln>
          </c:spPr>
          <c:trendline>
            <c:spPr>
              <a:ln>
                <a:prstDash val="dash"/>
              </a:ln>
            </c:spPr>
            <c:trendlineType val="poly"/>
            <c:order val="2"/>
            <c:dispRSqr val="1"/>
            <c:dispEq val="1"/>
            <c:trendlineLbl>
              <c:layout>
                <c:manualLayout>
                  <c:x val="-8.5212422938588425E-2"/>
                  <c:y val="0.14234888888888891"/>
                </c:manualLayout>
              </c:layout>
              <c:tx>
                <c:rich>
                  <a:bodyPr/>
                  <a:lstStyle/>
                  <a:p>
                    <a:pPr>
                      <a:defRPr sz="900"/>
                    </a:pPr>
                    <a:r>
                      <a:rPr lang="en-US" baseline="0"/>
                      <a:t>y </a:t>
                    </a:r>
                    <a:r>
                      <a:rPr lang="en-US" baseline="-25000"/>
                      <a:t>V2</a:t>
                    </a:r>
                    <a:r>
                      <a:rPr lang="en-US" baseline="0"/>
                      <a:t>= </a:t>
                    </a:r>
                    <a:r>
                      <a:rPr lang="en-US" sz="900" b="0" i="0" u="none" strike="noStrike" baseline="0">
                        <a:effectLst/>
                      </a:rPr>
                      <a:t>279,4 </a:t>
                    </a:r>
                    <a:r>
                      <a:rPr lang="en-US" baseline="0"/>
                      <a:t>+ 38,429x </a:t>
                    </a:r>
                    <a:r>
                      <a:rPr lang="en-US" sz="900" b="0" i="0" u="none" strike="noStrike" baseline="0">
                        <a:effectLst/>
                      </a:rPr>
                      <a:t>- 5,0387x</a:t>
                    </a:r>
                    <a:r>
                      <a:rPr lang="en-US" sz="900" b="0" i="0" u="none" strike="noStrike" baseline="30000">
                        <a:effectLst/>
                      </a:rPr>
                      <a:t>2</a:t>
                    </a:r>
                    <a:r>
                      <a:rPr lang="en-US" sz="900" b="0" i="0" u="none" strike="noStrike" baseline="0">
                        <a:effectLst/>
                      </a:rPr>
                      <a:t> </a:t>
                    </a:r>
                    <a:r>
                      <a:rPr lang="en-US" baseline="0"/>
                      <a:t>
R² = 0,94**</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at!$T$17:$T$21</c:f>
              <c:numCache>
                <c:formatCode>0</c:formatCode>
                <c:ptCount val="5"/>
                <c:pt idx="0">
                  <c:v>290.56</c:v>
                </c:pt>
                <c:pt idx="1">
                  <c:v>315.42399999999935</c:v>
                </c:pt>
                <c:pt idx="2">
                  <c:v>364.30666666666701</c:v>
                </c:pt>
                <c:pt idx="3">
                  <c:v>287.78399999999954</c:v>
                </c:pt>
                <c:pt idx="4">
                  <c:v>154.90600000000001</c:v>
                </c:pt>
              </c:numCache>
            </c:numRef>
          </c:yVal>
          <c:smooth val="0"/>
        </c:ser>
        <c:dLbls>
          <c:showLegendKey val="0"/>
          <c:showVal val="0"/>
          <c:showCatName val="0"/>
          <c:showSerName val="0"/>
          <c:showPercent val="0"/>
          <c:showBubbleSize val="0"/>
        </c:dLbls>
        <c:axId val="99059200"/>
        <c:axId val="99061120"/>
      </c:scatterChart>
      <c:valAx>
        <c:axId val="99059200"/>
        <c:scaling>
          <c:orientation val="minMax"/>
          <c:max val="10"/>
          <c:min val="0"/>
        </c:scaling>
        <c:delete val="0"/>
        <c:axPos val="b"/>
        <c:title>
          <c:tx>
            <c:rich>
              <a:bodyPr/>
              <a:lstStyle/>
              <a:p>
                <a:pPr>
                  <a:defRPr b="0"/>
                </a:pPr>
                <a:r>
                  <a:rPr lang="pt-BR" b="0"/>
                  <a:t>Doses de biofertilizante % (v/v)</a:t>
                </a:r>
              </a:p>
            </c:rich>
          </c:tx>
          <c:overlay val="0"/>
        </c:title>
        <c:numFmt formatCode="#,##0.0" sourceLinked="0"/>
        <c:majorTickMark val="out"/>
        <c:minorTickMark val="none"/>
        <c:tickLblPos val="nextTo"/>
        <c:crossAx val="99061120"/>
        <c:crosses val="autoZero"/>
        <c:crossBetween val="midCat"/>
        <c:majorUnit val="2.5"/>
      </c:valAx>
      <c:valAx>
        <c:axId val="99061120"/>
        <c:scaling>
          <c:orientation val="minMax"/>
          <c:max val="450"/>
          <c:min val="0"/>
        </c:scaling>
        <c:delete val="0"/>
        <c:axPos val="l"/>
        <c:title>
          <c:tx>
            <c:rich>
              <a:bodyPr rot="-5400000" vert="horz"/>
              <a:lstStyle/>
              <a:p>
                <a:pPr>
                  <a:defRPr sz="400" b="0"/>
                </a:pPr>
                <a:r>
                  <a:rPr lang="pt-BR" sz="1000" b="0" i="0" baseline="0">
                    <a:effectLst/>
                  </a:rPr>
                  <a:t>AF (cm</a:t>
                </a:r>
                <a:r>
                  <a:rPr lang="pt-BR" sz="1000" b="0" i="0" baseline="30000">
                    <a:effectLst/>
                  </a:rPr>
                  <a:t>2</a:t>
                </a:r>
                <a:r>
                  <a:rPr lang="pt-BR" sz="1000" b="0" i="0" baseline="0">
                    <a:effectLst/>
                  </a:rPr>
                  <a:t> planta</a:t>
                </a:r>
                <a:r>
                  <a:rPr lang="pt-BR" sz="1000" b="0" i="0" baseline="30000">
                    <a:effectLst/>
                  </a:rPr>
                  <a:t>-1</a:t>
                </a:r>
                <a:r>
                  <a:rPr lang="pt-BR" sz="1000" b="0" i="0" baseline="0">
                    <a:effectLst/>
                  </a:rPr>
                  <a:t>)</a:t>
                </a:r>
                <a:endParaRPr lang="pt-BR" sz="400">
                  <a:effectLst/>
                </a:endParaRPr>
              </a:p>
            </c:rich>
          </c:tx>
          <c:overlay val="0"/>
        </c:title>
        <c:numFmt formatCode="0" sourceLinked="1"/>
        <c:majorTickMark val="out"/>
        <c:minorTickMark val="none"/>
        <c:tickLblPos val="nextTo"/>
        <c:crossAx val="99059200"/>
        <c:crosses val="autoZero"/>
        <c:crossBetween val="midCat"/>
        <c:majorUnit val="50"/>
      </c:valAx>
    </c:plotArea>
    <c:legend>
      <c:legendPos val="r"/>
      <c:legendEntry>
        <c:idx val="2"/>
        <c:delete val="1"/>
      </c:legendEntry>
      <c:legendEntry>
        <c:idx val="3"/>
        <c:delete val="1"/>
      </c:legendEntry>
      <c:layout>
        <c:manualLayout>
          <c:xMode val="edge"/>
          <c:yMode val="edge"/>
          <c:x val="0.59129402914771856"/>
          <c:y val="1.9637222222222223E-2"/>
          <c:w val="0.40465111242677754"/>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0497956577266921"/>
          <c:y val="4.3056666666666674E-2"/>
          <c:w val="0.74717432950191576"/>
          <c:h val="0.6955233333333336"/>
        </c:manualLayout>
      </c:layout>
      <c:scatterChart>
        <c:scatterStyle val="lineMarker"/>
        <c:varyColors val="0"/>
        <c:ser>
          <c:idx val="0"/>
          <c:order val="0"/>
          <c:tx>
            <c:v>V1</c:v>
          </c:tx>
          <c:spPr>
            <a:ln w="28575">
              <a:noFill/>
            </a:ln>
          </c:spPr>
          <c:trendline>
            <c:trendlineType val="linear"/>
            <c:dispRSqr val="1"/>
            <c:dispEq val="1"/>
            <c:trendlineLbl>
              <c:layout>
                <c:manualLayout>
                  <c:x val="-0.46839156327021891"/>
                  <c:y val="0.15618277777777778"/>
                </c:manualLayout>
              </c:layout>
              <c:tx>
                <c:rich>
                  <a:bodyPr/>
                  <a:lstStyle/>
                  <a:p>
                    <a:pPr>
                      <a:defRPr sz="900"/>
                    </a:pPr>
                    <a:r>
                      <a:rPr lang="en-US" baseline="0"/>
                      <a:t>y </a:t>
                    </a:r>
                    <a:r>
                      <a:rPr lang="en-US" baseline="-25000"/>
                      <a:t>V1</a:t>
                    </a:r>
                    <a:r>
                      <a:rPr lang="en-US" baseline="0"/>
                      <a:t>= 94,2</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at!$AB$2:$AB$6</c:f>
              <c:numCache>
                <c:formatCode>0</c:formatCode>
                <c:ptCount val="5"/>
                <c:pt idx="0">
                  <c:v>94.2</c:v>
                </c:pt>
                <c:pt idx="1">
                  <c:v>94.2</c:v>
                </c:pt>
                <c:pt idx="2">
                  <c:v>94.2</c:v>
                </c:pt>
                <c:pt idx="3">
                  <c:v>94.2</c:v>
                </c:pt>
                <c:pt idx="4">
                  <c:v>94.2</c:v>
                </c:pt>
              </c:numCache>
            </c:numRef>
          </c:yVal>
          <c:smooth val="0"/>
        </c:ser>
        <c:ser>
          <c:idx val="1"/>
          <c:order val="1"/>
          <c:tx>
            <c:v>V2</c:v>
          </c:tx>
          <c:spPr>
            <a:ln w="28575">
              <a:noFill/>
            </a:ln>
          </c:spPr>
          <c:trendline>
            <c:spPr>
              <a:ln>
                <a:prstDash val="dash"/>
              </a:ln>
            </c:spPr>
            <c:trendlineType val="linear"/>
            <c:dispRSqr val="1"/>
            <c:dispEq val="1"/>
            <c:trendlineLbl>
              <c:layout>
                <c:manualLayout>
                  <c:x val="4.6535328575063699E-2"/>
                  <c:y val="-0.33506722222222263"/>
                </c:manualLayout>
              </c:layout>
              <c:tx>
                <c:rich>
                  <a:bodyPr/>
                  <a:lstStyle/>
                  <a:p>
                    <a:pPr>
                      <a:defRPr sz="900"/>
                    </a:pPr>
                    <a:r>
                      <a:rPr lang="en-US" baseline="0"/>
                      <a:t>y </a:t>
                    </a:r>
                    <a:r>
                      <a:rPr lang="en-US" baseline="-25000"/>
                      <a:t>V2</a:t>
                    </a:r>
                    <a:r>
                      <a:rPr lang="en-US" baseline="0"/>
                      <a:t>= 191,46 </a:t>
                    </a:r>
                    <a:r>
                      <a:rPr lang="en-US" sz="900" b="0" i="0" u="none" strike="noStrike" baseline="0">
                        <a:effectLst/>
                      </a:rPr>
                      <a:t>- 18,202x </a:t>
                    </a:r>
                    <a:r>
                      <a:rPr lang="en-US" baseline="0"/>
                      <a:t>
R² = 0,80**</a:t>
                    </a:r>
                    <a:endParaRPr lang="en-US"/>
                  </a:p>
                </c:rich>
              </c:tx>
              <c:numFmt formatCode="General" sourceLinked="0"/>
            </c:trendlineLbl>
          </c:trendline>
          <c:xVal>
            <c:numRef>
              <c:f>at!$A$2:$A$6</c:f>
              <c:numCache>
                <c:formatCode>General</c:formatCode>
                <c:ptCount val="5"/>
                <c:pt idx="0">
                  <c:v>0</c:v>
                </c:pt>
                <c:pt idx="1">
                  <c:v>2.5</c:v>
                </c:pt>
                <c:pt idx="2">
                  <c:v>5</c:v>
                </c:pt>
                <c:pt idx="3">
                  <c:v>7.5</c:v>
                </c:pt>
                <c:pt idx="4">
                  <c:v>10</c:v>
                </c:pt>
              </c:numCache>
            </c:numRef>
          </c:xVal>
          <c:yVal>
            <c:numRef>
              <c:f>at!$AB$7:$AB$11</c:f>
              <c:numCache>
                <c:formatCode>0</c:formatCode>
                <c:ptCount val="5"/>
                <c:pt idx="0">
                  <c:v>234.51703703703723</c:v>
                </c:pt>
                <c:pt idx="1">
                  <c:v>91.867424347424318</c:v>
                </c:pt>
                <c:pt idx="2">
                  <c:v>98.704387443108885</c:v>
                </c:pt>
                <c:pt idx="3">
                  <c:v>48.503979407979408</c:v>
                </c:pt>
                <c:pt idx="4">
                  <c:v>28.668663362952827</c:v>
                </c:pt>
              </c:numCache>
            </c:numRef>
          </c:yVal>
          <c:smooth val="0"/>
        </c:ser>
        <c:dLbls>
          <c:showLegendKey val="0"/>
          <c:showVal val="0"/>
          <c:showCatName val="0"/>
          <c:showSerName val="0"/>
          <c:showPercent val="0"/>
          <c:showBubbleSize val="0"/>
        </c:dLbls>
        <c:axId val="70999040"/>
        <c:axId val="71009408"/>
      </c:scatterChart>
      <c:valAx>
        <c:axId val="70999040"/>
        <c:scaling>
          <c:orientation val="minMax"/>
          <c:max val="10"/>
          <c:min val="0"/>
        </c:scaling>
        <c:delete val="0"/>
        <c:axPos val="b"/>
        <c:title>
          <c:tx>
            <c:rich>
              <a:bodyPr/>
              <a:lstStyle/>
              <a:p>
                <a:pPr>
                  <a:defRPr b="0"/>
                </a:pPr>
                <a:r>
                  <a:rPr lang="pt-BR" b="0"/>
                  <a:t>Dose de biofertilizante % (v/v)</a:t>
                </a:r>
              </a:p>
            </c:rich>
          </c:tx>
          <c:overlay val="0"/>
        </c:title>
        <c:numFmt formatCode="#,##0.0" sourceLinked="0"/>
        <c:majorTickMark val="out"/>
        <c:minorTickMark val="none"/>
        <c:tickLblPos val="nextTo"/>
        <c:crossAx val="71009408"/>
        <c:crosses val="autoZero"/>
        <c:crossBetween val="midCat"/>
        <c:majorUnit val="2.5"/>
      </c:valAx>
      <c:valAx>
        <c:axId val="71009408"/>
        <c:scaling>
          <c:orientation val="minMax"/>
          <c:max val="250"/>
          <c:min val="0"/>
        </c:scaling>
        <c:delete val="0"/>
        <c:axPos val="l"/>
        <c:title>
          <c:tx>
            <c:rich>
              <a:bodyPr rot="-5400000" vert="horz"/>
              <a:lstStyle/>
              <a:p>
                <a:pPr>
                  <a:defRPr b="0"/>
                </a:pPr>
                <a:r>
                  <a:rPr lang="pt-BR" b="0"/>
                  <a:t>RAF (cm</a:t>
                </a:r>
                <a:r>
                  <a:rPr lang="pt-BR" b="0" baseline="30000"/>
                  <a:t>2</a:t>
                </a:r>
                <a:r>
                  <a:rPr lang="pt-BR" b="0"/>
                  <a:t> g</a:t>
                </a:r>
                <a:r>
                  <a:rPr lang="pt-BR" b="0" baseline="30000"/>
                  <a:t>-1</a:t>
                </a:r>
                <a:r>
                  <a:rPr lang="pt-BR" b="0"/>
                  <a:t>)</a:t>
                </a:r>
              </a:p>
            </c:rich>
          </c:tx>
          <c:overlay val="0"/>
        </c:title>
        <c:numFmt formatCode="0" sourceLinked="1"/>
        <c:majorTickMark val="out"/>
        <c:minorTickMark val="none"/>
        <c:tickLblPos val="nextTo"/>
        <c:crossAx val="70999040"/>
        <c:crosses val="autoZero"/>
        <c:crossBetween val="midCat"/>
        <c:majorUnit val="50"/>
      </c:valAx>
    </c:plotArea>
    <c:legend>
      <c:legendPos val="r"/>
      <c:legendEntry>
        <c:idx val="2"/>
        <c:delete val="1"/>
      </c:legendEntry>
      <c:legendEntry>
        <c:idx val="3"/>
        <c:delete val="1"/>
      </c:legendEntry>
      <c:layout>
        <c:manualLayout>
          <c:xMode val="edge"/>
          <c:yMode val="edge"/>
          <c:x val="0.49017720306513418"/>
          <c:y val="1.9637222222222223E-2"/>
          <c:w val="0.50576787994891448"/>
          <c:h val="8.5836666666666769E-2"/>
        </c:manualLayout>
      </c:layout>
      <c:overlay val="0"/>
      <c:txPr>
        <a:bodyPr/>
        <a:lstStyle/>
        <a:p>
          <a:pPr>
            <a:defRPr sz="900"/>
          </a:pPr>
          <a:endParaRPr lang="pt-BR"/>
        </a:p>
      </c:txPr>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BE34-2C13-4FA6-86E9-745DF54F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23</Pages>
  <Words>7764</Words>
  <Characters>41927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MS</Company>
  <LinksUpToDate>false</LinksUpToDate>
  <CharactersWithSpaces>49592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Vanies</cp:lastModifiedBy>
  <cp:revision>14</cp:revision>
  <dcterms:created xsi:type="dcterms:W3CDTF">2014-11-06T15:57:00Z</dcterms:created>
  <dcterms:modified xsi:type="dcterms:W3CDTF">2014-11-11T21:02:00Z</dcterms:modified>
</cp:coreProperties>
</file>